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FE" w:rsidRDefault="00A65767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36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04C91" w:rsidRDefault="009830FE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Default="00A43334">
      <w:pPr>
        <w:jc w:val="center"/>
        <w:rPr>
          <w:sz w:val="24"/>
          <w:szCs w:val="24"/>
        </w:rPr>
      </w:pPr>
      <w:r>
        <w:rPr>
          <w:sz w:val="24"/>
          <w:szCs w:val="22"/>
        </w:rPr>
        <w:t>03.04. 2014</w:t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B37F7F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  <w:szCs w:val="24"/>
        </w:rPr>
        <w:t>№</w:t>
      </w:r>
      <w:r w:rsidR="00B37F7F">
        <w:rPr>
          <w:sz w:val="24"/>
        </w:rPr>
        <w:t xml:space="preserve"> </w:t>
      </w:r>
      <w:r>
        <w:rPr>
          <w:sz w:val="24"/>
        </w:rPr>
        <w:t>190</w:t>
      </w:r>
    </w:p>
    <w:p w:rsidR="009830FE" w:rsidRDefault="009830FE">
      <w:pPr>
        <w:jc w:val="center"/>
        <w:rPr>
          <w:rFonts w:ascii="Arial" w:hAnsi="Arial" w:cs="Arial"/>
          <w:sz w:val="12"/>
          <w:szCs w:val="12"/>
        </w:rPr>
      </w:pP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9"/>
      </w:pPr>
    </w:p>
    <w:p w:rsidR="009830FE" w:rsidRDefault="009830FE">
      <w:pPr>
        <w:pStyle w:val="a9"/>
      </w:pPr>
    </w:p>
    <w:p w:rsidR="00FD6030" w:rsidRPr="00410C73" w:rsidRDefault="00FD6030" w:rsidP="00FD6030">
      <w:pPr>
        <w:pStyle w:val="1"/>
        <w:spacing w:before="0" w:line="259" w:lineRule="auto"/>
        <w:ind w:right="5330" w:firstLine="0"/>
        <w:rPr>
          <w:sz w:val="24"/>
        </w:rPr>
      </w:pPr>
      <w:r w:rsidRPr="00410C73">
        <w:rPr>
          <w:sz w:val="24"/>
        </w:rPr>
        <w:t>О</w:t>
      </w:r>
      <w:r>
        <w:rPr>
          <w:sz w:val="24"/>
        </w:rPr>
        <w:t>б утверждении Положения об областной конфликтной комиссии Ростовской обла</w:t>
      </w:r>
      <w:r>
        <w:rPr>
          <w:sz w:val="24"/>
        </w:rPr>
        <w:t>с</w:t>
      </w:r>
      <w:r>
        <w:rPr>
          <w:sz w:val="24"/>
        </w:rPr>
        <w:t>ти</w:t>
      </w:r>
    </w:p>
    <w:p w:rsidR="00FD6030" w:rsidRDefault="00FD6030" w:rsidP="00FD6030">
      <w:pPr>
        <w:pStyle w:val="1"/>
        <w:spacing w:before="0" w:line="259" w:lineRule="auto"/>
      </w:pPr>
    </w:p>
    <w:p w:rsidR="00FD6030" w:rsidRPr="00E87C00" w:rsidRDefault="00FD6030" w:rsidP="00FD6030"/>
    <w:p w:rsidR="00FD6030" w:rsidRDefault="00FD6030" w:rsidP="00FD6030">
      <w:pPr>
        <w:pStyle w:val="1"/>
        <w:spacing w:before="0" w:line="259" w:lineRule="auto"/>
      </w:pPr>
      <w:r>
        <w:t>В соответствии с приказами Министерства образования и науки Росси</w:t>
      </w:r>
      <w:r>
        <w:t>й</w:t>
      </w:r>
      <w:r>
        <w:t>ской Федерации от 25.14.2013 №1394 «Об утверждении Порядка проведения г</w:t>
      </w:r>
      <w:r>
        <w:t>о</w:t>
      </w:r>
      <w:r>
        <w:t>сударственной итоговой аттестации по образовательным программам основного общего образования»,  от 26.12.2013 №1400 «Об утверждении Порядка провед</w:t>
      </w:r>
      <w:r>
        <w:t>е</w:t>
      </w:r>
      <w:r>
        <w:t>ния государственной итоговой аттестации по образовательным программам среднего общего образования»</w:t>
      </w:r>
    </w:p>
    <w:p w:rsidR="00FD6030" w:rsidRDefault="00FD6030" w:rsidP="00FD6030"/>
    <w:p w:rsidR="00FD6030" w:rsidRPr="00F005B8" w:rsidRDefault="00FD6030" w:rsidP="00FD6030"/>
    <w:p w:rsidR="00FD6030" w:rsidRDefault="00FD6030" w:rsidP="00FD6030">
      <w:pPr>
        <w:pStyle w:val="a7"/>
        <w:spacing w:line="312" w:lineRule="auto"/>
        <w:ind w:firstLine="0"/>
        <w:jc w:val="center"/>
      </w:pPr>
      <w:r>
        <w:t>ПРИКАЗЫВАЮ:</w:t>
      </w:r>
    </w:p>
    <w:p w:rsidR="00FD6030" w:rsidRDefault="00FD6030" w:rsidP="00FD6030">
      <w:pPr>
        <w:pStyle w:val="a7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>Утвердить Положение об областной конфликтной комиссии Ростовской области (приложение).</w:t>
      </w:r>
    </w:p>
    <w:p w:rsidR="00FD6030" w:rsidRDefault="00FD6030" w:rsidP="00FD6030">
      <w:pPr>
        <w:pStyle w:val="a7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 xml:space="preserve">Сектору </w:t>
      </w:r>
      <w:r w:rsidRPr="00F24EA7">
        <w:rPr>
          <w:bCs/>
        </w:rPr>
        <w:t xml:space="preserve">мониторинга и обеспечения проведения государственной </w:t>
      </w:r>
      <w:r>
        <w:rPr>
          <w:bCs/>
        </w:rPr>
        <w:t xml:space="preserve"> </w:t>
      </w:r>
      <w:r w:rsidRPr="00F24EA7">
        <w:rPr>
          <w:bCs/>
        </w:rPr>
        <w:t>ит</w:t>
      </w:r>
      <w:r w:rsidRPr="00F24EA7">
        <w:rPr>
          <w:bCs/>
        </w:rPr>
        <w:t>о</w:t>
      </w:r>
      <w:r>
        <w:rPr>
          <w:bCs/>
        </w:rPr>
        <w:t>говой</w:t>
      </w:r>
      <w:r w:rsidRPr="00F24EA7">
        <w:rPr>
          <w:bCs/>
        </w:rPr>
        <w:t xml:space="preserve"> аттестации обучающихся (Тарасов В.В.) в течение </w:t>
      </w:r>
      <w:r>
        <w:rPr>
          <w:bCs/>
        </w:rPr>
        <w:t>пяти дней</w:t>
      </w:r>
      <w:r w:rsidRPr="00F24EA7">
        <w:rPr>
          <w:bCs/>
        </w:rPr>
        <w:t xml:space="preserve"> с даты по</w:t>
      </w:r>
      <w:r w:rsidRPr="00F24EA7">
        <w:rPr>
          <w:bCs/>
        </w:rPr>
        <w:t>д</w:t>
      </w:r>
      <w:r w:rsidRPr="00F24EA7">
        <w:rPr>
          <w:bCs/>
        </w:rPr>
        <w:t>писания разместить данный приказ на официальном сайте минобразования о</w:t>
      </w:r>
      <w:r w:rsidRPr="00F24EA7">
        <w:rPr>
          <w:bCs/>
        </w:rPr>
        <w:t>б</w:t>
      </w:r>
      <w:r w:rsidRPr="00F24EA7">
        <w:rPr>
          <w:bCs/>
        </w:rPr>
        <w:t>ласти в информационно-телекоммуникационной сети Интернет</w:t>
      </w:r>
      <w:r>
        <w:t>.</w:t>
      </w:r>
    </w:p>
    <w:p w:rsidR="00FD6030" w:rsidRDefault="00FD6030" w:rsidP="00FD6030">
      <w:pPr>
        <w:pStyle w:val="a7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>Государственному бюджетному учреждению Ростовской области «Ро</w:t>
      </w:r>
      <w:r>
        <w:t>с</w:t>
      </w:r>
      <w:r>
        <w:t>товский областной центр обработки информации в сфере образования» (Снежко</w:t>
      </w:r>
      <w:r w:rsidR="00C67189">
        <w:t xml:space="preserve"> Г. Е.</w:t>
      </w:r>
      <w:r>
        <w:t xml:space="preserve">) </w:t>
      </w:r>
      <w:r>
        <w:tab/>
        <w:t>обеспечить:</w:t>
      </w:r>
    </w:p>
    <w:p w:rsidR="00FD6030" w:rsidRDefault="00205143" w:rsidP="00FD6030">
      <w:pPr>
        <w:pStyle w:val="a7"/>
        <w:numPr>
          <w:ilvl w:val="1"/>
          <w:numId w:val="9"/>
        </w:numPr>
        <w:tabs>
          <w:tab w:val="left" w:pos="851"/>
        </w:tabs>
        <w:ind w:left="0" w:firstLine="567"/>
        <w:jc w:val="both"/>
      </w:pPr>
      <w:r>
        <w:t>О</w:t>
      </w:r>
      <w:r w:rsidR="00FD6030">
        <w:t>рганизационное</w:t>
      </w:r>
      <w:r>
        <w:t>, технологическое</w:t>
      </w:r>
      <w:r w:rsidR="00FD6030">
        <w:t xml:space="preserve"> и техническое обеспечение де</w:t>
      </w:r>
      <w:r w:rsidR="00FD6030">
        <w:t>я</w:t>
      </w:r>
      <w:r w:rsidR="00FD6030">
        <w:t>тельности областной конфликтной комиссии Ростовской области в пределах средств субсидии на финансовое обеспечение выполнения государственного з</w:t>
      </w:r>
      <w:r w:rsidR="00FD6030">
        <w:t>а</w:t>
      </w:r>
      <w:r w:rsidR="00FD6030">
        <w:t>дания на оказание государственных услуг, выделяемых учреждению на очере</w:t>
      </w:r>
      <w:r w:rsidR="00FD6030">
        <w:t>д</w:t>
      </w:r>
      <w:r w:rsidR="00FD6030">
        <w:t>ной финансовый год.</w:t>
      </w:r>
    </w:p>
    <w:p w:rsidR="00FD6030" w:rsidRDefault="00494011" w:rsidP="00494011">
      <w:pPr>
        <w:pStyle w:val="a7"/>
        <w:numPr>
          <w:ilvl w:val="1"/>
          <w:numId w:val="10"/>
        </w:numPr>
        <w:tabs>
          <w:tab w:val="left" w:pos="851"/>
        </w:tabs>
        <w:ind w:left="0" w:firstLine="567"/>
        <w:jc w:val="both"/>
      </w:pPr>
      <w:r>
        <w:t>Р</w:t>
      </w:r>
      <w:r w:rsidR="00FD6030">
        <w:t>азмещение в средствах массовой информации, в которых осущес</w:t>
      </w:r>
      <w:r w:rsidR="00FD6030">
        <w:t>т</w:t>
      </w:r>
      <w:r w:rsidR="00FD6030">
        <w:t>вляется официальное опубликование нормативных правовых актов Правител</w:t>
      </w:r>
      <w:r w:rsidR="00FD6030">
        <w:t>ь</w:t>
      </w:r>
      <w:r w:rsidR="00FD6030">
        <w:t>ства Ростовской области, на официальном сайте учреждения в информационно-телекоммуникационной сети Интернет информации о сроках, местах и порядке подачи и рассмотрения апелляций   в пределах средств субсидии на финансовое обеспечение выполнения государственного задания на оказание государстве</w:t>
      </w:r>
      <w:r w:rsidR="00FD6030">
        <w:t>н</w:t>
      </w:r>
      <w:r w:rsidR="00FD6030">
        <w:t>ных услуг, выделяемых учреждению на очередной финансовый год.</w:t>
      </w:r>
    </w:p>
    <w:p w:rsidR="00FD6030" w:rsidRDefault="00FD6030" w:rsidP="00205143">
      <w:pPr>
        <w:pStyle w:val="a7"/>
        <w:numPr>
          <w:ilvl w:val="1"/>
          <w:numId w:val="10"/>
        </w:numPr>
        <w:tabs>
          <w:tab w:val="left" w:pos="851"/>
        </w:tabs>
        <w:ind w:left="0" w:firstLine="567"/>
        <w:jc w:val="both"/>
      </w:pPr>
      <w:r>
        <w:t>информирование участников государственной итоговой аттестации по образовательным программам среднего общего образования о результатах рассмотрения апелляций через муниципальные органы, осуществляющие управление в сфере образования в установленном порядке.</w:t>
      </w:r>
    </w:p>
    <w:p w:rsidR="00FD6030" w:rsidRDefault="00FD6030" w:rsidP="00205143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Приказ мин</w:t>
      </w:r>
      <w:r w:rsidR="00494011">
        <w:t>истерство общего и профессионального образования Росто</w:t>
      </w:r>
      <w:r w:rsidR="00494011">
        <w:t>в</w:t>
      </w:r>
      <w:r w:rsidR="00494011">
        <w:t>ской области</w:t>
      </w:r>
      <w:r>
        <w:t xml:space="preserve"> от 19.02.2014  №72 «Об утверждении Положения об областной конфликтной комиссии Ростовской области» считать утратившим силу.</w:t>
      </w:r>
    </w:p>
    <w:p w:rsidR="00FD6030" w:rsidRDefault="00FD6030" w:rsidP="00205143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554B80">
        <w:rPr>
          <w:bCs/>
        </w:rPr>
        <w:t xml:space="preserve">Контроль исполнения настоящего приказа </w:t>
      </w:r>
      <w:r>
        <w:rPr>
          <w:bCs/>
        </w:rPr>
        <w:t>оставляю за собой.</w:t>
      </w:r>
      <w:r>
        <w:t xml:space="preserve"> </w:t>
      </w:r>
    </w:p>
    <w:p w:rsidR="00FD6030" w:rsidRDefault="00FD6030" w:rsidP="00FD6030">
      <w:pPr>
        <w:pStyle w:val="a7"/>
        <w:ind w:firstLine="567"/>
        <w:jc w:val="both"/>
      </w:pPr>
    </w:p>
    <w:p w:rsidR="00FD6030" w:rsidRDefault="00FD6030" w:rsidP="00FD6030">
      <w:pPr>
        <w:pStyle w:val="a7"/>
        <w:ind w:firstLine="567"/>
        <w:jc w:val="both"/>
      </w:pPr>
    </w:p>
    <w:p w:rsidR="00FD6030" w:rsidRDefault="00FD6030" w:rsidP="00FD6030">
      <w:pPr>
        <w:pStyle w:val="a7"/>
        <w:ind w:firstLine="567"/>
        <w:jc w:val="both"/>
      </w:pPr>
    </w:p>
    <w:p w:rsidR="00FD6030" w:rsidRDefault="00FD6030" w:rsidP="00FD6030">
      <w:pPr>
        <w:pStyle w:val="a7"/>
        <w:ind w:firstLine="567"/>
        <w:jc w:val="center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Л.В. Балина</w:t>
      </w: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7"/>
        <w:jc w:val="both"/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</w:p>
    <w:p w:rsidR="00FD6030" w:rsidRDefault="00FD6030" w:rsidP="00FD6030">
      <w:pPr>
        <w:pStyle w:val="a3"/>
        <w:tabs>
          <w:tab w:val="clear" w:pos="4153"/>
          <w:tab w:val="clear" w:pos="8306"/>
        </w:tabs>
      </w:pPr>
      <w:r>
        <w:t xml:space="preserve">Приказ подготовлен сектором мониторинга и обеспечения проведения </w:t>
      </w:r>
    </w:p>
    <w:p w:rsidR="00FD6030" w:rsidRDefault="00FD6030" w:rsidP="00FD6030">
      <w:pPr>
        <w:pStyle w:val="a3"/>
        <w:tabs>
          <w:tab w:val="clear" w:pos="4153"/>
          <w:tab w:val="clear" w:pos="8306"/>
        </w:tabs>
      </w:pPr>
      <w:r>
        <w:t>государственной итоговой аттестации обучающихся,</w:t>
      </w:r>
    </w:p>
    <w:p w:rsidR="00FD6030" w:rsidRDefault="00FD6030" w:rsidP="00FD6030">
      <w:pPr>
        <w:pStyle w:val="a3"/>
        <w:tabs>
          <w:tab w:val="clear" w:pos="4153"/>
          <w:tab w:val="clear" w:pos="8306"/>
        </w:tabs>
      </w:pPr>
      <w:r>
        <w:t>заведующий сектором В.В. Тарасов</w:t>
      </w:r>
    </w:p>
    <w:p w:rsidR="00FD6030" w:rsidRDefault="00FD6030" w:rsidP="00FD60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FD6030" w:rsidRDefault="00FD6030" w:rsidP="00FD6030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минобразования области</w:t>
      </w:r>
    </w:p>
    <w:p w:rsidR="00FD6030" w:rsidRPr="00227A8A" w:rsidRDefault="00FD6030" w:rsidP="00FD6030">
      <w:pPr>
        <w:jc w:val="right"/>
        <w:rPr>
          <w:sz w:val="24"/>
          <w:szCs w:val="24"/>
        </w:rPr>
      </w:pPr>
      <w:r w:rsidRPr="00227A8A">
        <w:rPr>
          <w:sz w:val="24"/>
          <w:szCs w:val="24"/>
        </w:rPr>
        <w:t xml:space="preserve">от </w:t>
      </w:r>
      <w:r w:rsidR="00A43334">
        <w:rPr>
          <w:sz w:val="24"/>
          <w:szCs w:val="24"/>
        </w:rPr>
        <w:t>03</w:t>
      </w:r>
      <w:r w:rsidRPr="00227A8A">
        <w:rPr>
          <w:sz w:val="24"/>
          <w:szCs w:val="24"/>
        </w:rPr>
        <w:t>.</w:t>
      </w:r>
      <w:r>
        <w:rPr>
          <w:sz w:val="24"/>
          <w:szCs w:val="24"/>
        </w:rPr>
        <w:t xml:space="preserve"> 04</w:t>
      </w:r>
      <w:r w:rsidRPr="00227A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27A8A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227A8A">
        <w:rPr>
          <w:sz w:val="24"/>
          <w:szCs w:val="24"/>
        </w:rPr>
        <w:t xml:space="preserve"> №</w:t>
      </w:r>
      <w:r w:rsidR="00A43334">
        <w:rPr>
          <w:sz w:val="24"/>
          <w:szCs w:val="24"/>
        </w:rPr>
        <w:t>190</w:t>
      </w:r>
    </w:p>
    <w:p w:rsidR="00FD6030" w:rsidRPr="009F08D6" w:rsidRDefault="00FD6030" w:rsidP="00FD6030">
      <w:pPr>
        <w:jc w:val="right"/>
        <w:rPr>
          <w:sz w:val="24"/>
          <w:szCs w:val="24"/>
        </w:rPr>
      </w:pPr>
    </w:p>
    <w:p w:rsidR="00FD6030" w:rsidRDefault="00FD6030" w:rsidP="00FD6030">
      <w:pPr>
        <w:jc w:val="center"/>
        <w:rPr>
          <w:sz w:val="28"/>
          <w:szCs w:val="28"/>
        </w:rPr>
      </w:pPr>
    </w:p>
    <w:p w:rsidR="00FD6030" w:rsidRDefault="00FD6030" w:rsidP="00FD6030">
      <w:pPr>
        <w:jc w:val="center"/>
        <w:rPr>
          <w:sz w:val="28"/>
          <w:szCs w:val="28"/>
        </w:rPr>
      </w:pPr>
    </w:p>
    <w:p w:rsidR="00FD6030" w:rsidRDefault="00FD6030" w:rsidP="00FD60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D6030" w:rsidRDefault="00FD6030" w:rsidP="00FD603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областной конфликтной комиссии Ростовской области (далее – Положение)</w:t>
      </w:r>
    </w:p>
    <w:p w:rsidR="00FD6030" w:rsidRDefault="00FD6030" w:rsidP="00FD6030">
      <w:pPr>
        <w:jc w:val="center"/>
        <w:rPr>
          <w:sz w:val="28"/>
          <w:szCs w:val="28"/>
        </w:rPr>
      </w:pPr>
    </w:p>
    <w:p w:rsidR="00FD6030" w:rsidRDefault="00FD6030" w:rsidP="00FD6030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Порядком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государственной итоговой аттестации по образовательным программам основного общего образования, утвержденным приказом Министерства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науки Российской Федерации от 25.12.2013 №1394, Порядком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итоговой аттестации по образовательным программам среднего общего образования, утвержденным приказом Министерства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науки Российской Федерации от 26.12.2013 №1400,  и определяет 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док формирования и деятельности областной конфликтной комиссии Росто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(далее – Комиссия).</w:t>
      </w:r>
    </w:p>
    <w:p w:rsidR="00FD6030" w:rsidRDefault="00FD6030" w:rsidP="00FD6030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создается </w:t>
      </w:r>
      <w:r w:rsidR="00494011">
        <w:rPr>
          <w:sz w:val="28"/>
          <w:szCs w:val="28"/>
        </w:rPr>
        <w:t>м</w:t>
      </w:r>
      <w:r>
        <w:rPr>
          <w:sz w:val="28"/>
          <w:szCs w:val="28"/>
        </w:rPr>
        <w:t>инистерством общего и профессионального образования Ростовской области (далее – министерство) в целях рассмотрения апелляций участников государственной итоговой аттестации по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программам основного или среднего общего образования на территории Ростовской области.</w:t>
      </w:r>
    </w:p>
    <w:p w:rsidR="00FD6030" w:rsidRDefault="00FD6030" w:rsidP="00FD6030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законодательством Российской Федерации, областными нормативными правовыми актами в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образования и настоящим Положением.</w:t>
      </w:r>
    </w:p>
    <w:p w:rsidR="00FD6030" w:rsidRDefault="00FD6030" w:rsidP="00FD6030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функциями Комиссии являются: 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приём апелляций в письменной форме от участников </w:t>
      </w:r>
      <w:r w:rsidR="003649CB">
        <w:rPr>
          <w:sz w:val="28"/>
          <w:szCs w:val="28"/>
        </w:rPr>
        <w:t>государственной итоговой аттестации по образовательным программам основного или среднего общего образования</w:t>
      </w:r>
      <w:r>
        <w:rPr>
          <w:sz w:val="28"/>
          <w:szCs w:val="28"/>
        </w:rPr>
        <w:t xml:space="preserve"> о нарушении установленного порядка проведения </w:t>
      </w:r>
      <w:r w:rsidR="003649CB">
        <w:rPr>
          <w:sz w:val="28"/>
          <w:szCs w:val="28"/>
        </w:rPr>
        <w:t>госуда</w:t>
      </w:r>
      <w:r w:rsidR="003649CB">
        <w:rPr>
          <w:sz w:val="28"/>
          <w:szCs w:val="28"/>
        </w:rPr>
        <w:t>р</w:t>
      </w:r>
      <w:r w:rsidR="003649CB">
        <w:rPr>
          <w:sz w:val="28"/>
          <w:szCs w:val="28"/>
        </w:rPr>
        <w:t xml:space="preserve">ственной итоговой аттестации по образовательным программам основного или среднего общего образования </w:t>
      </w:r>
      <w:r>
        <w:rPr>
          <w:sz w:val="28"/>
          <w:szCs w:val="28"/>
        </w:rPr>
        <w:t xml:space="preserve"> и о несогласии с выставленными баллами</w:t>
      </w:r>
      <w:r w:rsidR="003649CB">
        <w:rPr>
          <w:sz w:val="28"/>
          <w:szCs w:val="28"/>
        </w:rPr>
        <w:t xml:space="preserve"> </w:t>
      </w:r>
      <w:r>
        <w:rPr>
          <w:sz w:val="28"/>
          <w:szCs w:val="28"/>
        </w:rPr>
        <w:t>или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метками (оценками);</w:t>
      </w:r>
    </w:p>
    <w:p w:rsidR="003649CB" w:rsidRDefault="003649CB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прием апелляций в письменной форме от участников государственной итоговой аттестации по образовательным программам основного общего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осуществляется после рассмотрения </w:t>
      </w:r>
      <w:r w:rsidR="00205143">
        <w:rPr>
          <w:sz w:val="28"/>
          <w:szCs w:val="28"/>
        </w:rPr>
        <w:t xml:space="preserve">их </w:t>
      </w:r>
      <w:r>
        <w:rPr>
          <w:sz w:val="28"/>
          <w:szCs w:val="28"/>
        </w:rPr>
        <w:t>апелляции в территориальной конфликтной комиссии;</w:t>
      </w:r>
    </w:p>
    <w:p w:rsidR="00296DF5" w:rsidRDefault="00296DF5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территориальными конфликтными комиссиями</w:t>
      </w:r>
      <w:r w:rsidR="00CE1FBB">
        <w:rPr>
          <w:sz w:val="28"/>
          <w:szCs w:val="28"/>
        </w:rPr>
        <w:t>;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по результатам рассмотрения апелляций;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государственного бюджетного учреждения Ростовской области «Ростовский областной центр обработки информации  в сфере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вания» о принятых решениях – отклонения апелляций и сохранении</w:t>
      </w:r>
      <w:r w:rsidR="003649CB">
        <w:rPr>
          <w:sz w:val="28"/>
          <w:szCs w:val="28"/>
        </w:rPr>
        <w:t xml:space="preserve"> или изм</w:t>
      </w:r>
      <w:r w:rsidR="003649CB">
        <w:rPr>
          <w:sz w:val="28"/>
          <w:szCs w:val="28"/>
        </w:rPr>
        <w:t>е</w:t>
      </w:r>
      <w:r w:rsidR="003649CB">
        <w:rPr>
          <w:sz w:val="28"/>
          <w:szCs w:val="28"/>
        </w:rPr>
        <w:t>нени</w:t>
      </w:r>
      <w:r w:rsidR="00205143">
        <w:rPr>
          <w:sz w:val="28"/>
          <w:szCs w:val="28"/>
        </w:rPr>
        <w:t>и</w:t>
      </w:r>
      <w:r>
        <w:rPr>
          <w:sz w:val="28"/>
          <w:szCs w:val="28"/>
        </w:rPr>
        <w:t xml:space="preserve"> выставленных баллов или отметки (оценки)</w:t>
      </w:r>
      <w:r w:rsidR="00205143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об удовлетворении апелляции и изменении баллов</w:t>
      </w:r>
      <w:r w:rsidR="00494011">
        <w:rPr>
          <w:sz w:val="28"/>
          <w:szCs w:val="28"/>
        </w:rPr>
        <w:t xml:space="preserve"> или </w:t>
      </w:r>
      <w:r w:rsidR="00205143">
        <w:rPr>
          <w:sz w:val="28"/>
          <w:szCs w:val="28"/>
        </w:rPr>
        <w:t>отметки (оценки)</w:t>
      </w:r>
      <w:r>
        <w:rPr>
          <w:sz w:val="28"/>
          <w:szCs w:val="28"/>
        </w:rPr>
        <w:t xml:space="preserve">.   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Комиссия не рассматривает апелляции по вопросам содержания и структуры заданий </w:t>
      </w:r>
      <w:r w:rsidR="00205143">
        <w:rPr>
          <w:sz w:val="28"/>
          <w:szCs w:val="28"/>
        </w:rPr>
        <w:t xml:space="preserve">экзаменационных материалов </w:t>
      </w:r>
      <w:r>
        <w:rPr>
          <w:sz w:val="28"/>
          <w:szCs w:val="28"/>
        </w:rPr>
        <w:t xml:space="preserve">по учебным предметам и по вопросам, связанным с нарушением участником </w:t>
      </w:r>
      <w:r w:rsidR="003649CB">
        <w:rPr>
          <w:sz w:val="28"/>
          <w:szCs w:val="28"/>
        </w:rPr>
        <w:t>государственной итоговой атт</w:t>
      </w:r>
      <w:r w:rsidR="003649CB">
        <w:rPr>
          <w:sz w:val="28"/>
          <w:szCs w:val="28"/>
        </w:rPr>
        <w:t>е</w:t>
      </w:r>
      <w:r w:rsidR="003649CB">
        <w:rPr>
          <w:sz w:val="28"/>
          <w:szCs w:val="28"/>
        </w:rPr>
        <w:t>стации по образовательным программам основного или среднего общего обр</w:t>
      </w:r>
      <w:r w:rsidR="003649CB">
        <w:rPr>
          <w:sz w:val="28"/>
          <w:szCs w:val="28"/>
        </w:rPr>
        <w:t>а</w:t>
      </w:r>
      <w:r w:rsidR="003649CB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или выпускном прошлых лет требований Порядка проведения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ственной итоговой аттестации по образовательным программам </w:t>
      </w:r>
      <w:r w:rsidR="003649CB">
        <w:rPr>
          <w:sz w:val="28"/>
          <w:szCs w:val="28"/>
        </w:rPr>
        <w:t xml:space="preserve">основного или </w:t>
      </w:r>
      <w:r>
        <w:rPr>
          <w:sz w:val="28"/>
          <w:szCs w:val="28"/>
        </w:rPr>
        <w:t>среднего общего образования, утвержденн</w:t>
      </w:r>
      <w:r w:rsidR="003649CB">
        <w:rPr>
          <w:sz w:val="28"/>
          <w:szCs w:val="28"/>
        </w:rPr>
        <w:t>ыми в установленном порядке</w:t>
      </w:r>
      <w:r w:rsidR="00205143">
        <w:rPr>
          <w:sz w:val="28"/>
          <w:szCs w:val="28"/>
        </w:rPr>
        <w:t>, а та</w:t>
      </w:r>
      <w:r w:rsidR="00205143">
        <w:rPr>
          <w:sz w:val="28"/>
          <w:szCs w:val="28"/>
        </w:rPr>
        <w:t>к</w:t>
      </w:r>
      <w:r w:rsidR="00205143">
        <w:rPr>
          <w:sz w:val="28"/>
          <w:szCs w:val="28"/>
        </w:rPr>
        <w:t xml:space="preserve">же </w:t>
      </w:r>
      <w:r>
        <w:rPr>
          <w:sz w:val="28"/>
          <w:szCs w:val="28"/>
        </w:rPr>
        <w:t>неправильным оформлением</w:t>
      </w:r>
      <w:r w:rsidR="003649CB">
        <w:rPr>
          <w:sz w:val="28"/>
          <w:szCs w:val="28"/>
        </w:rPr>
        <w:t xml:space="preserve"> участником государственной итоговой аттест</w:t>
      </w:r>
      <w:r w:rsidR="003649CB">
        <w:rPr>
          <w:sz w:val="28"/>
          <w:szCs w:val="28"/>
        </w:rPr>
        <w:t>а</w:t>
      </w:r>
      <w:r w:rsidR="003649CB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 экзаменационной работы.   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Комиссия формируется из числа представителей министерства,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гих </w:t>
      </w:r>
      <w:r w:rsidR="00205143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>органов исполнительной власти,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государственного бюджетного учреждения Ростовской области «Ростовский областной центр обработки информации в сфере образования»,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ганизаций, осуществляющих образовательную деятельность и расположенных на территории области, и иных организаций и объединений.</w:t>
      </w:r>
    </w:p>
    <w:p w:rsidR="003649CB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органов </w:t>
      </w:r>
      <w:r w:rsidR="00205143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исполнительной власти, органов местного самоуправления,  образовательных организаций и иных организаций и объединений включаются в состав Комиссии по согласованию с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щими </w:t>
      </w:r>
      <w:r w:rsidR="003649CB">
        <w:rPr>
          <w:sz w:val="28"/>
          <w:szCs w:val="28"/>
        </w:rPr>
        <w:t xml:space="preserve">структурами. 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не могут быть включены члены государственной экз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менационной комиссии Ростовской области и областных предметных комиссий (подкомиссий) по общеобразовательным предметам.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не более 11 человек.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утверждается приказом министерства.</w:t>
      </w:r>
    </w:p>
    <w:p w:rsidR="00FD6030" w:rsidRDefault="00FD6030" w:rsidP="00FD6030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председатель Комиссии, заместитель председателя Комиссии, ответственны</w:t>
      </w:r>
      <w:r w:rsidR="003649CB">
        <w:rPr>
          <w:sz w:val="28"/>
          <w:szCs w:val="28"/>
        </w:rPr>
        <w:t>е</w:t>
      </w:r>
      <w:r>
        <w:rPr>
          <w:sz w:val="28"/>
          <w:szCs w:val="28"/>
        </w:rPr>
        <w:t xml:space="preserve"> секретар</w:t>
      </w:r>
      <w:r w:rsidR="003649CB">
        <w:rPr>
          <w:sz w:val="28"/>
          <w:szCs w:val="28"/>
        </w:rPr>
        <w:t>и</w:t>
      </w:r>
      <w:r>
        <w:rPr>
          <w:sz w:val="28"/>
          <w:szCs w:val="28"/>
        </w:rPr>
        <w:t xml:space="preserve"> и другие члены Комиссии.</w:t>
      </w:r>
    </w:p>
    <w:p w:rsidR="00FD6030" w:rsidRDefault="00FD6030" w:rsidP="00FD6030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Комиссией;</w:t>
      </w:r>
    </w:p>
    <w:p w:rsidR="00144954" w:rsidRDefault="00FD6030" w:rsidP="00FD6030">
      <w:pPr>
        <w:ind w:firstLine="567"/>
        <w:jc w:val="both"/>
        <w:rPr>
          <w:sz w:val="28"/>
          <w:szCs w:val="28"/>
        </w:rPr>
      </w:pPr>
      <w:r w:rsidRPr="00355CB3">
        <w:rPr>
          <w:sz w:val="28"/>
          <w:szCs w:val="28"/>
        </w:rPr>
        <w:t xml:space="preserve">- </w:t>
      </w:r>
      <w:r w:rsidR="00144954">
        <w:rPr>
          <w:sz w:val="28"/>
          <w:szCs w:val="28"/>
        </w:rPr>
        <w:t>распределяет обязанности между ответственными секретарями Комиссии;</w:t>
      </w:r>
    </w:p>
    <w:p w:rsidR="00FD6030" w:rsidRPr="00355CB3" w:rsidRDefault="00144954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030" w:rsidRPr="00355CB3">
        <w:rPr>
          <w:sz w:val="28"/>
          <w:szCs w:val="28"/>
        </w:rPr>
        <w:t>определяет график работы Комиссии, организует рассмотрение апелляций в установленные сроки</w:t>
      </w:r>
      <w:r w:rsidR="00FD6030">
        <w:rPr>
          <w:sz w:val="28"/>
          <w:szCs w:val="28"/>
        </w:rPr>
        <w:t>;</w:t>
      </w:r>
      <w:r w:rsidR="00FD6030" w:rsidRPr="00355CB3">
        <w:rPr>
          <w:sz w:val="28"/>
          <w:szCs w:val="28"/>
        </w:rPr>
        <w:t xml:space="preserve"> </w:t>
      </w:r>
    </w:p>
    <w:p w:rsidR="00FD6030" w:rsidRPr="00355CB3" w:rsidRDefault="00FD6030" w:rsidP="00FD6030">
      <w:pPr>
        <w:ind w:firstLine="567"/>
        <w:jc w:val="both"/>
        <w:rPr>
          <w:sz w:val="28"/>
          <w:szCs w:val="28"/>
        </w:rPr>
      </w:pPr>
      <w:r w:rsidRPr="00355CB3">
        <w:rPr>
          <w:sz w:val="28"/>
          <w:szCs w:val="28"/>
        </w:rPr>
        <w:t>- утверждает сроки рассмотрения апелляций в установленном порядке;</w:t>
      </w:r>
    </w:p>
    <w:p w:rsidR="00FD6030" w:rsidRPr="00355CB3" w:rsidRDefault="00FD6030" w:rsidP="00FD6030">
      <w:pPr>
        <w:ind w:firstLine="567"/>
        <w:jc w:val="both"/>
        <w:rPr>
          <w:sz w:val="28"/>
          <w:szCs w:val="28"/>
        </w:rPr>
      </w:pPr>
      <w:r w:rsidRPr="00355CB3">
        <w:rPr>
          <w:sz w:val="28"/>
          <w:szCs w:val="28"/>
        </w:rPr>
        <w:t>- распределяет обязанности между членами Комиссии;</w:t>
      </w:r>
    </w:p>
    <w:p w:rsidR="00FD6030" w:rsidRPr="00355CB3" w:rsidRDefault="00FD6030" w:rsidP="00FD6030">
      <w:pPr>
        <w:ind w:firstLine="567"/>
        <w:jc w:val="both"/>
        <w:rPr>
          <w:sz w:val="28"/>
          <w:szCs w:val="28"/>
        </w:rPr>
      </w:pPr>
      <w:r w:rsidRPr="00355CB3">
        <w:rPr>
          <w:sz w:val="28"/>
          <w:szCs w:val="28"/>
        </w:rPr>
        <w:t>- ведёт заседания Комиссии;</w:t>
      </w:r>
    </w:p>
    <w:p w:rsidR="00FD6030" w:rsidRPr="00355CB3" w:rsidRDefault="00FD6030" w:rsidP="00FD6030">
      <w:pPr>
        <w:ind w:firstLine="567"/>
        <w:jc w:val="both"/>
        <w:rPr>
          <w:sz w:val="28"/>
          <w:szCs w:val="28"/>
        </w:rPr>
      </w:pPr>
      <w:r w:rsidRPr="00355CB3">
        <w:rPr>
          <w:sz w:val="28"/>
          <w:szCs w:val="28"/>
        </w:rPr>
        <w:t>- контролирует исполнение решений Комиссии.</w:t>
      </w:r>
    </w:p>
    <w:p w:rsidR="00FD6030" w:rsidRPr="00355CB3" w:rsidRDefault="00FD6030" w:rsidP="00FD6030">
      <w:pPr>
        <w:ind w:firstLine="567"/>
        <w:jc w:val="both"/>
        <w:rPr>
          <w:sz w:val="28"/>
          <w:szCs w:val="28"/>
        </w:rPr>
      </w:pPr>
      <w:r w:rsidRPr="00355CB3">
        <w:rPr>
          <w:sz w:val="28"/>
          <w:szCs w:val="28"/>
        </w:rPr>
        <w:t>9.</w:t>
      </w:r>
      <w:r w:rsidRPr="00355CB3">
        <w:rPr>
          <w:sz w:val="28"/>
          <w:szCs w:val="28"/>
        </w:rPr>
        <w:tab/>
        <w:t>Заместитель председателя Комиссии: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 w:rsidRPr="00355CB3">
        <w:rPr>
          <w:sz w:val="28"/>
          <w:szCs w:val="28"/>
        </w:rPr>
        <w:t>- координирует работу членов Комиссии;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</w:t>
      </w:r>
      <w:r w:rsidR="00205143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графика  работы Комиссии и</w:t>
      </w:r>
      <w:r w:rsidRPr="00AA730B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менного представления материалов для рассмотрения на заседаниях Комиссии</w:t>
      </w:r>
      <w:r w:rsidRPr="00AC4B83">
        <w:rPr>
          <w:sz w:val="28"/>
          <w:szCs w:val="28"/>
        </w:rPr>
        <w:t xml:space="preserve"> </w:t>
      </w:r>
      <w:r>
        <w:rPr>
          <w:sz w:val="28"/>
          <w:szCs w:val="28"/>
        </w:rPr>
        <w:t>и рассмотрения апелляций;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отсутствия председателя Комиссии выполняет его обязанности.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Ответственны</w:t>
      </w:r>
      <w:r w:rsidR="003649CB">
        <w:rPr>
          <w:sz w:val="28"/>
          <w:szCs w:val="28"/>
        </w:rPr>
        <w:t>е</w:t>
      </w:r>
      <w:r>
        <w:rPr>
          <w:sz w:val="28"/>
          <w:szCs w:val="28"/>
        </w:rPr>
        <w:t xml:space="preserve"> секретар</w:t>
      </w:r>
      <w:r w:rsidR="003649CB">
        <w:rPr>
          <w:sz w:val="28"/>
          <w:szCs w:val="28"/>
        </w:rPr>
        <w:t>и</w:t>
      </w:r>
      <w:r>
        <w:rPr>
          <w:sz w:val="28"/>
          <w:szCs w:val="28"/>
        </w:rPr>
        <w:t xml:space="preserve"> Комиссии: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</w:t>
      </w:r>
      <w:r w:rsidR="00144954">
        <w:rPr>
          <w:sz w:val="28"/>
          <w:szCs w:val="28"/>
        </w:rPr>
        <w:t>у</w:t>
      </w:r>
      <w:r>
        <w:rPr>
          <w:sz w:val="28"/>
          <w:szCs w:val="28"/>
        </w:rPr>
        <w:t>т протоколы заседания Комиссии;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</w:t>
      </w:r>
      <w:r w:rsidR="00144954">
        <w:rPr>
          <w:sz w:val="28"/>
          <w:szCs w:val="28"/>
        </w:rPr>
        <w:t>ю</w:t>
      </w:r>
      <w:r>
        <w:rPr>
          <w:sz w:val="28"/>
          <w:szCs w:val="28"/>
        </w:rPr>
        <w:t>т делопроизводство комиссии;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 w:rsidRPr="00355CB3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обеспечива</w:t>
      </w:r>
      <w:r w:rsidR="00144954">
        <w:rPr>
          <w:sz w:val="28"/>
          <w:szCs w:val="28"/>
        </w:rPr>
        <w:t>ю</w:t>
      </w:r>
      <w:r>
        <w:rPr>
          <w:sz w:val="28"/>
          <w:szCs w:val="28"/>
        </w:rPr>
        <w:t>т информирование</w:t>
      </w:r>
      <w:r w:rsidRPr="00355CB3">
        <w:rPr>
          <w:sz w:val="28"/>
          <w:szCs w:val="28"/>
        </w:rPr>
        <w:t xml:space="preserve"> лиц, подавших апелляцию, о дне засед</w:t>
      </w:r>
      <w:r w:rsidRPr="00355CB3">
        <w:rPr>
          <w:sz w:val="28"/>
          <w:szCs w:val="28"/>
        </w:rPr>
        <w:t>а</w:t>
      </w:r>
      <w:r w:rsidRPr="00355CB3">
        <w:rPr>
          <w:sz w:val="28"/>
          <w:szCs w:val="28"/>
        </w:rPr>
        <w:t>ния конфликтной комиссии за день до её п</w:t>
      </w:r>
      <w:r>
        <w:rPr>
          <w:sz w:val="28"/>
          <w:szCs w:val="28"/>
        </w:rPr>
        <w:t>роведения</w:t>
      </w:r>
      <w:r w:rsidRPr="00355CB3">
        <w:rPr>
          <w:sz w:val="28"/>
          <w:szCs w:val="28"/>
        </w:rPr>
        <w:t>;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CB3">
        <w:rPr>
          <w:sz w:val="28"/>
          <w:szCs w:val="28"/>
        </w:rPr>
        <w:t>готов</w:t>
      </w:r>
      <w:r w:rsidR="00144954">
        <w:rPr>
          <w:sz w:val="28"/>
          <w:szCs w:val="28"/>
        </w:rPr>
        <w:t>я</w:t>
      </w:r>
      <w:r w:rsidRPr="00355CB3">
        <w:rPr>
          <w:sz w:val="28"/>
          <w:szCs w:val="28"/>
        </w:rPr>
        <w:t xml:space="preserve">т </w:t>
      </w:r>
      <w:r>
        <w:rPr>
          <w:sz w:val="28"/>
          <w:szCs w:val="28"/>
        </w:rPr>
        <w:t>материалы</w:t>
      </w:r>
      <w:r w:rsidRPr="00355C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r w:rsidRPr="00355CB3">
        <w:rPr>
          <w:sz w:val="28"/>
          <w:szCs w:val="28"/>
        </w:rPr>
        <w:t>вынос</w:t>
      </w:r>
      <w:r>
        <w:rPr>
          <w:sz w:val="28"/>
          <w:szCs w:val="28"/>
        </w:rPr>
        <w:t xml:space="preserve">ятся </w:t>
      </w:r>
      <w:r w:rsidRPr="00355CB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рассмотрение Комиссии; </w:t>
      </w:r>
    </w:p>
    <w:p w:rsidR="00FD6030" w:rsidRDefault="00144954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несу</w:t>
      </w:r>
      <w:r w:rsidR="00FD6030">
        <w:rPr>
          <w:sz w:val="28"/>
          <w:szCs w:val="28"/>
        </w:rPr>
        <w:t>т ответственность за сохранность документов и иных материалов, рассматриваемых на заседаниях Комиссии.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Член Комиссии имеет право: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несогласия с решением Комиссии требовать внесения в протокол особого мнения или изложить его в письменной форме в заявлении на имя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седателя Комиссии;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руководству Комиссии о совершенствовании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работы Комиссии.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Член Комиссии обязан: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заседаниях Комиссии;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возложенные на него функции в соответствии с настоящим Положением и решениями Комиссии;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законодательства и иных нормативных правовых актов, регулирующих государственной итоговой аттестации по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программам среднего  общего образования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информационной безопасности при рассмотрении апелляций участников государственной итоговой аттестации по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программам </w:t>
      </w:r>
      <w:r w:rsidR="00144954">
        <w:rPr>
          <w:sz w:val="28"/>
          <w:szCs w:val="28"/>
        </w:rPr>
        <w:t xml:space="preserve">основного или </w:t>
      </w:r>
      <w:r>
        <w:rPr>
          <w:sz w:val="28"/>
          <w:szCs w:val="28"/>
        </w:rPr>
        <w:t>среднего общего образования,  о защите 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сональных данных участников </w:t>
      </w:r>
      <w:r w:rsidR="00144954">
        <w:rPr>
          <w:sz w:val="28"/>
          <w:szCs w:val="28"/>
        </w:rPr>
        <w:t>государственной итоговой аттестации по образ</w:t>
      </w:r>
      <w:r w:rsidR="00144954">
        <w:rPr>
          <w:sz w:val="28"/>
          <w:szCs w:val="28"/>
        </w:rPr>
        <w:t>о</w:t>
      </w:r>
      <w:r w:rsidR="00144954">
        <w:rPr>
          <w:sz w:val="28"/>
          <w:szCs w:val="28"/>
        </w:rPr>
        <w:t>вательным программам основного или среднего общего образования</w:t>
      </w:r>
      <w:r>
        <w:rPr>
          <w:sz w:val="28"/>
          <w:szCs w:val="28"/>
        </w:rPr>
        <w:t>.</w:t>
      </w:r>
    </w:p>
    <w:p w:rsidR="00FD6030" w:rsidRPr="00A20CBD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20CBD">
        <w:rPr>
          <w:sz w:val="28"/>
          <w:szCs w:val="28"/>
        </w:rPr>
        <w:t>Член комиссии может быть исключён из состава Комиссии в следу</w:t>
      </w:r>
      <w:r w:rsidRPr="00A20CBD">
        <w:rPr>
          <w:sz w:val="28"/>
          <w:szCs w:val="28"/>
        </w:rPr>
        <w:t>ю</w:t>
      </w:r>
      <w:r w:rsidRPr="00A20CBD">
        <w:rPr>
          <w:sz w:val="28"/>
          <w:szCs w:val="28"/>
        </w:rPr>
        <w:t xml:space="preserve">щих случаях: </w:t>
      </w:r>
    </w:p>
    <w:p w:rsidR="00FD6030" w:rsidRDefault="00FD6030" w:rsidP="00FD6030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законодательства Российской Федерации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ния; </w:t>
      </w:r>
    </w:p>
    <w:p w:rsidR="00FD6030" w:rsidRDefault="00FD6030" w:rsidP="00FD6030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о себе недостоверных сведений; утери экзаменационных материалов и материалов апелляции; </w:t>
      </w:r>
    </w:p>
    <w:p w:rsidR="00FD6030" w:rsidRDefault="00FD6030" w:rsidP="00FD6030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невыполнения или ненадлежащего исполнения возложенных на него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занностей; </w:t>
      </w:r>
    </w:p>
    <w:p w:rsidR="00FD6030" w:rsidRDefault="00FD6030" w:rsidP="00FD6030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установления конфликта интересов (наличие близких родственников, сдающих государственную итоговую аттестацию по образовательным </w:t>
      </w:r>
      <w:r w:rsidR="00144954">
        <w:rPr>
          <w:sz w:val="28"/>
          <w:szCs w:val="28"/>
        </w:rPr>
        <w:t>програ</w:t>
      </w:r>
      <w:r w:rsidR="00144954">
        <w:rPr>
          <w:sz w:val="28"/>
          <w:szCs w:val="28"/>
        </w:rPr>
        <w:t>м</w:t>
      </w:r>
      <w:r w:rsidR="00144954">
        <w:rPr>
          <w:sz w:val="28"/>
          <w:szCs w:val="28"/>
        </w:rPr>
        <w:t xml:space="preserve">мам основного или </w:t>
      </w:r>
      <w:r>
        <w:rPr>
          <w:sz w:val="28"/>
          <w:szCs w:val="28"/>
        </w:rPr>
        <w:t xml:space="preserve">среднего общего образования в текущем году и т.д.). </w:t>
      </w:r>
    </w:p>
    <w:p w:rsidR="00FD6030" w:rsidRDefault="00FD6030" w:rsidP="00FD6030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исключении члена Комиссии из состава Комиссии принимается председателем государственной экзаменационной комиссии Ростовской области на основании аргументированного представления председателя Комиссии и оформляется приказом министерства.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Председатель Комиссии, заместитель председателя Комиссии,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</w:t>
      </w:r>
      <w:r w:rsidR="00144954">
        <w:rPr>
          <w:sz w:val="28"/>
          <w:szCs w:val="28"/>
        </w:rPr>
        <w:t>е</w:t>
      </w:r>
      <w:r>
        <w:rPr>
          <w:sz w:val="28"/>
          <w:szCs w:val="28"/>
        </w:rPr>
        <w:t xml:space="preserve"> секретар</w:t>
      </w:r>
      <w:r w:rsidR="00144954">
        <w:rPr>
          <w:sz w:val="28"/>
          <w:szCs w:val="28"/>
        </w:rPr>
        <w:t>и</w:t>
      </w:r>
      <w:r>
        <w:rPr>
          <w:sz w:val="28"/>
          <w:szCs w:val="28"/>
        </w:rPr>
        <w:t xml:space="preserve"> Комиссии, члены Комиссии в период выполнения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ложенных на них функций признаются должностными лицами и несут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в соответствии с законодательством Российской Федерации за неи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или ненадлежащее выполнение своих обязанностей и (или) злоупо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ребление служебным положением.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Информация о сроках, месте, порядке подачи и рассмотрения апе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ляций  доводится Комиссией до государственного бюджетного учреждения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товской области «Ростовский областной центр обработки информации в сфере образования» в целях последующего информирования участников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итоговой аттестации по образовательным программам</w:t>
      </w:r>
      <w:r w:rsidR="00144954">
        <w:rPr>
          <w:sz w:val="28"/>
          <w:szCs w:val="28"/>
        </w:rPr>
        <w:t xml:space="preserve"> основного или </w:t>
      </w:r>
      <w:r>
        <w:rPr>
          <w:sz w:val="28"/>
          <w:szCs w:val="28"/>
        </w:rPr>
        <w:t xml:space="preserve"> среднего общего образования, их родителей (законных представителей),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органов, осуществляющих управление в сфере образования,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организаций, выпускников прошлых лет.  Данная информация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мещается     государственным бюджетным  учреждением Ростовской области «Ростовский областной центр обработки информации в сфере образования»</w:t>
      </w:r>
      <w:r w:rsidR="00144954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сроки, установленные Порядком проведения государственной итоговой аттест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по образовательным программам </w:t>
      </w:r>
      <w:r w:rsidR="00144954">
        <w:rPr>
          <w:sz w:val="28"/>
          <w:szCs w:val="28"/>
        </w:rPr>
        <w:t xml:space="preserve">основного или </w:t>
      </w:r>
      <w:r>
        <w:rPr>
          <w:sz w:val="28"/>
          <w:szCs w:val="28"/>
        </w:rPr>
        <w:t>среднего 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утвержденн</w:t>
      </w:r>
      <w:r w:rsidR="00144954">
        <w:rPr>
          <w:sz w:val="28"/>
          <w:szCs w:val="28"/>
        </w:rPr>
        <w:t xml:space="preserve">ым в установленном порядке.  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В целях выполнения своих функций Комиссия имеет право: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у уполномоченных лиц и организаций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мые документы и сведения, в том числе </w:t>
      </w:r>
      <w:r w:rsidR="00144954">
        <w:rPr>
          <w:sz w:val="28"/>
          <w:szCs w:val="28"/>
        </w:rPr>
        <w:t>экзаменационных работы</w:t>
      </w:r>
      <w:r>
        <w:rPr>
          <w:sz w:val="28"/>
          <w:szCs w:val="28"/>
        </w:rPr>
        <w:t>, письменные ответы на задания экзаменационной работы, сведения о лицах, присутствующих в ППЭ при проведении государственной итоговой аттестации по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программам </w:t>
      </w:r>
      <w:r w:rsidR="00144954">
        <w:rPr>
          <w:sz w:val="28"/>
          <w:szCs w:val="28"/>
        </w:rPr>
        <w:t xml:space="preserve">основного или </w:t>
      </w:r>
      <w:r>
        <w:rPr>
          <w:sz w:val="28"/>
          <w:szCs w:val="28"/>
        </w:rPr>
        <w:t>среднего общего образования, иные сведения о соблюдении порядка проведения государственной итоговой аттестации по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зовательным программам </w:t>
      </w:r>
      <w:r w:rsidR="00144954">
        <w:rPr>
          <w:sz w:val="28"/>
          <w:szCs w:val="28"/>
        </w:rPr>
        <w:t xml:space="preserve">основного или </w:t>
      </w:r>
      <w:r>
        <w:rPr>
          <w:sz w:val="28"/>
          <w:szCs w:val="28"/>
        </w:rPr>
        <w:t>среднего общего образования;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к рассмотрению апелляций участников </w:t>
      </w:r>
      <w:r w:rsidR="00144954">
        <w:rPr>
          <w:sz w:val="28"/>
          <w:szCs w:val="28"/>
        </w:rPr>
        <w:t>государственной ит</w:t>
      </w:r>
      <w:r w:rsidR="00144954">
        <w:rPr>
          <w:sz w:val="28"/>
          <w:szCs w:val="28"/>
        </w:rPr>
        <w:t>о</w:t>
      </w:r>
      <w:r w:rsidR="00144954">
        <w:rPr>
          <w:sz w:val="28"/>
          <w:szCs w:val="28"/>
        </w:rPr>
        <w:t>говой аттестации по образовательным программам основного или среднего о</w:t>
      </w:r>
      <w:r w:rsidR="00144954">
        <w:rPr>
          <w:sz w:val="28"/>
          <w:szCs w:val="28"/>
        </w:rPr>
        <w:t>б</w:t>
      </w:r>
      <w:r w:rsidR="00144954">
        <w:rPr>
          <w:sz w:val="28"/>
          <w:szCs w:val="28"/>
        </w:rPr>
        <w:t>щего образования</w:t>
      </w:r>
      <w:r>
        <w:rPr>
          <w:sz w:val="28"/>
          <w:szCs w:val="28"/>
        </w:rPr>
        <w:t xml:space="preserve"> о несогласии с выставленными баллами, отметками  (оценк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ми)  членов областных предметных комиссий (подкомиссии) по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учебным предметам</w:t>
      </w:r>
      <w:r w:rsidR="00144954">
        <w:rPr>
          <w:sz w:val="28"/>
          <w:szCs w:val="28"/>
        </w:rPr>
        <w:t xml:space="preserve"> или членов областных предметных комиссий по уче</w:t>
      </w:r>
      <w:r w:rsidR="00144954">
        <w:rPr>
          <w:sz w:val="28"/>
          <w:szCs w:val="28"/>
        </w:rPr>
        <w:t>б</w:t>
      </w:r>
      <w:r w:rsidR="00144954">
        <w:rPr>
          <w:sz w:val="28"/>
          <w:szCs w:val="28"/>
        </w:rPr>
        <w:t>ным предметам</w:t>
      </w:r>
      <w:r>
        <w:rPr>
          <w:sz w:val="28"/>
          <w:szCs w:val="28"/>
        </w:rPr>
        <w:t>, в случае возникновения спорных вопросов по оцениванию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даний экзаменационной работы или письменных ответов на задания экзамен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работы</w:t>
      </w:r>
      <w:r w:rsidR="00144954">
        <w:rPr>
          <w:sz w:val="28"/>
          <w:szCs w:val="28"/>
        </w:rPr>
        <w:t xml:space="preserve"> по соответствующему учебному предмету</w:t>
      </w:r>
      <w:r>
        <w:rPr>
          <w:sz w:val="28"/>
          <w:szCs w:val="28"/>
        </w:rPr>
        <w:t>;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случае, если эксперты не дают однозначного ответа о правильности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нивания экзаменационной работы, </w:t>
      </w:r>
      <w:r w:rsidR="0014495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вправе обратиться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ную комиссию по разработке КИМ по соответствующему учебному предмету   о дополнительных разъяснениях по содержанию КИМ </w:t>
      </w:r>
      <w:r w:rsidR="00296DF5">
        <w:rPr>
          <w:sz w:val="28"/>
          <w:szCs w:val="28"/>
        </w:rPr>
        <w:t xml:space="preserve"> и (или)</w:t>
      </w:r>
      <w:r>
        <w:rPr>
          <w:sz w:val="28"/>
          <w:szCs w:val="28"/>
        </w:rPr>
        <w:t xml:space="preserve"> по критериям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нивания.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Комиссия принимает решение простым большинством голосов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ствующих в заседании Комиссии. В случае равенства голосов, поданных «за» и «против», голос председателя Комиссии является решающим.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Решения Комиссии оформляются протоколами, которые подпис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 председателем и ответственным секретарём Комиссии.</w:t>
      </w:r>
    </w:p>
    <w:p w:rsidR="00FD6030" w:rsidRDefault="00FD6030" w:rsidP="00FD60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Протоколы заседаний Комиссии направляются в государственное бюджетное учреждение Ростовской области «Ростовский областной центр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 информации в сфере образования» и государственную экзаменационную комиссию Ростовской области.</w:t>
      </w:r>
    </w:p>
    <w:p w:rsidR="00FD6030" w:rsidRDefault="00FD6030" w:rsidP="00FD6030"/>
    <w:sectPr w:rsidR="00FD6030" w:rsidSect="00BE036B">
      <w:headerReference w:type="default" r:id="rId9"/>
      <w:pgSz w:w="11907" w:h="16840" w:code="9"/>
      <w:pgMar w:top="709" w:right="708" w:bottom="1134" w:left="147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CE8" w:rsidRDefault="00FF2CE8">
      <w:r>
        <w:separator/>
      </w:r>
    </w:p>
  </w:endnote>
  <w:endnote w:type="continuationSeparator" w:id="1">
    <w:p w:rsidR="00FF2CE8" w:rsidRDefault="00FF2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CE8" w:rsidRDefault="00FF2CE8">
      <w:r>
        <w:separator/>
      </w:r>
    </w:p>
  </w:footnote>
  <w:footnote w:type="continuationSeparator" w:id="1">
    <w:p w:rsidR="00FF2CE8" w:rsidRDefault="00FF2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54" w:rsidRDefault="00144954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B43612">
      <w:rPr>
        <w:rStyle w:val="a6"/>
      </w:rPr>
      <w:fldChar w:fldCharType="begin"/>
    </w:r>
    <w:r>
      <w:rPr>
        <w:rStyle w:val="a6"/>
      </w:rPr>
      <w:instrText xml:space="preserve"> PAGE </w:instrText>
    </w:r>
    <w:r w:rsidR="00B43612">
      <w:rPr>
        <w:rStyle w:val="a6"/>
      </w:rPr>
      <w:fldChar w:fldCharType="separate"/>
    </w:r>
    <w:r w:rsidR="00A43334">
      <w:rPr>
        <w:rStyle w:val="a6"/>
        <w:noProof/>
      </w:rPr>
      <w:t>2</w:t>
    </w:r>
    <w:r w:rsidR="00B43612">
      <w:rPr>
        <w:rStyle w:val="a6"/>
      </w:rPr>
      <w:fldChar w:fldCharType="end"/>
    </w:r>
    <w:r>
      <w:rPr>
        <w:rStyle w:val="a6"/>
      </w:rPr>
      <w:t xml:space="preserve"> -</w:t>
    </w:r>
  </w:p>
  <w:p w:rsidR="00144954" w:rsidRDefault="00144954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55F0862"/>
    <w:multiLevelType w:val="hybridMultilevel"/>
    <w:tmpl w:val="9FC6FE38"/>
    <w:lvl w:ilvl="0" w:tplc="4642C15C">
      <w:start w:val="7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4FAB0CA7"/>
    <w:multiLevelType w:val="multilevel"/>
    <w:tmpl w:val="4C305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AAB5D2F"/>
    <w:multiLevelType w:val="multilevel"/>
    <w:tmpl w:val="240E8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>
    <w:nsid w:val="70663D0F"/>
    <w:multiLevelType w:val="hybridMultilevel"/>
    <w:tmpl w:val="3880130A"/>
    <w:lvl w:ilvl="0" w:tplc="56EC1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3649CB"/>
    <w:rsid w:val="0001116A"/>
    <w:rsid w:val="00020C86"/>
    <w:rsid w:val="0002253C"/>
    <w:rsid w:val="0004447A"/>
    <w:rsid w:val="00064757"/>
    <w:rsid w:val="000762C5"/>
    <w:rsid w:val="00091CB0"/>
    <w:rsid w:val="000B2E22"/>
    <w:rsid w:val="000E507D"/>
    <w:rsid w:val="00112654"/>
    <w:rsid w:val="00122B02"/>
    <w:rsid w:val="00144954"/>
    <w:rsid w:val="001450F6"/>
    <w:rsid w:val="00145DC2"/>
    <w:rsid w:val="0016286F"/>
    <w:rsid w:val="001754F0"/>
    <w:rsid w:val="001A70F6"/>
    <w:rsid w:val="001B1B48"/>
    <w:rsid w:val="001B37C2"/>
    <w:rsid w:val="001B66F4"/>
    <w:rsid w:val="001F446B"/>
    <w:rsid w:val="001F623A"/>
    <w:rsid w:val="00205143"/>
    <w:rsid w:val="00210DAD"/>
    <w:rsid w:val="0022358D"/>
    <w:rsid w:val="00227F9D"/>
    <w:rsid w:val="0023174D"/>
    <w:rsid w:val="0024062A"/>
    <w:rsid w:val="00240756"/>
    <w:rsid w:val="0024589A"/>
    <w:rsid w:val="0026070E"/>
    <w:rsid w:val="00294D57"/>
    <w:rsid w:val="00296DF5"/>
    <w:rsid w:val="002B4089"/>
    <w:rsid w:val="002B40A5"/>
    <w:rsid w:val="002F4A95"/>
    <w:rsid w:val="002F66AD"/>
    <w:rsid w:val="0032453F"/>
    <w:rsid w:val="00327CD9"/>
    <w:rsid w:val="00331A6F"/>
    <w:rsid w:val="0036244E"/>
    <w:rsid w:val="00362AA7"/>
    <w:rsid w:val="003649CB"/>
    <w:rsid w:val="003A32C2"/>
    <w:rsid w:val="003A3E15"/>
    <w:rsid w:val="003A45D9"/>
    <w:rsid w:val="003B162C"/>
    <w:rsid w:val="003B4A4A"/>
    <w:rsid w:val="00410C73"/>
    <w:rsid w:val="00480357"/>
    <w:rsid w:val="00490D67"/>
    <w:rsid w:val="00494011"/>
    <w:rsid w:val="004A01D8"/>
    <w:rsid w:val="004B2D43"/>
    <w:rsid w:val="004D59B2"/>
    <w:rsid w:val="004F0A62"/>
    <w:rsid w:val="004F0EEE"/>
    <w:rsid w:val="00511429"/>
    <w:rsid w:val="00524A4F"/>
    <w:rsid w:val="00554B80"/>
    <w:rsid w:val="00555BC7"/>
    <w:rsid w:val="005A53DF"/>
    <w:rsid w:val="005E156A"/>
    <w:rsid w:val="00617FDD"/>
    <w:rsid w:val="00633B9E"/>
    <w:rsid w:val="006366D4"/>
    <w:rsid w:val="00640E1D"/>
    <w:rsid w:val="006438FC"/>
    <w:rsid w:val="00656570"/>
    <w:rsid w:val="00661AB7"/>
    <w:rsid w:val="00692A63"/>
    <w:rsid w:val="006F7C4E"/>
    <w:rsid w:val="007031FB"/>
    <w:rsid w:val="00720083"/>
    <w:rsid w:val="00724A90"/>
    <w:rsid w:val="00730813"/>
    <w:rsid w:val="00746DB1"/>
    <w:rsid w:val="00754E55"/>
    <w:rsid w:val="00787F9A"/>
    <w:rsid w:val="00790B0D"/>
    <w:rsid w:val="007967F9"/>
    <w:rsid w:val="007A075B"/>
    <w:rsid w:val="007A51ED"/>
    <w:rsid w:val="007B5037"/>
    <w:rsid w:val="007D6B0C"/>
    <w:rsid w:val="007D7A71"/>
    <w:rsid w:val="007E67CC"/>
    <w:rsid w:val="00804C91"/>
    <w:rsid w:val="008059FF"/>
    <w:rsid w:val="00817510"/>
    <w:rsid w:val="0082601E"/>
    <w:rsid w:val="008431C4"/>
    <w:rsid w:val="00851066"/>
    <w:rsid w:val="00863B71"/>
    <w:rsid w:val="00895855"/>
    <w:rsid w:val="008A03D0"/>
    <w:rsid w:val="008C08E7"/>
    <w:rsid w:val="008D3B84"/>
    <w:rsid w:val="008D6ADC"/>
    <w:rsid w:val="009121F9"/>
    <w:rsid w:val="00922452"/>
    <w:rsid w:val="0096010D"/>
    <w:rsid w:val="00975F41"/>
    <w:rsid w:val="00981BE7"/>
    <w:rsid w:val="009830FE"/>
    <w:rsid w:val="00996511"/>
    <w:rsid w:val="009A1C4F"/>
    <w:rsid w:val="009B34CF"/>
    <w:rsid w:val="009B4803"/>
    <w:rsid w:val="009C7C81"/>
    <w:rsid w:val="009D4A4A"/>
    <w:rsid w:val="009F2BAB"/>
    <w:rsid w:val="00A16187"/>
    <w:rsid w:val="00A211DB"/>
    <w:rsid w:val="00A43334"/>
    <w:rsid w:val="00A51687"/>
    <w:rsid w:val="00A65767"/>
    <w:rsid w:val="00A77AF2"/>
    <w:rsid w:val="00A81A0C"/>
    <w:rsid w:val="00A90E2F"/>
    <w:rsid w:val="00AA71FB"/>
    <w:rsid w:val="00AC5A97"/>
    <w:rsid w:val="00AD7CB2"/>
    <w:rsid w:val="00AE21E7"/>
    <w:rsid w:val="00AE59E4"/>
    <w:rsid w:val="00AF3D05"/>
    <w:rsid w:val="00B37F7F"/>
    <w:rsid w:val="00B42EDF"/>
    <w:rsid w:val="00B43612"/>
    <w:rsid w:val="00B53018"/>
    <w:rsid w:val="00B94312"/>
    <w:rsid w:val="00B9479B"/>
    <w:rsid w:val="00B96291"/>
    <w:rsid w:val="00BA2199"/>
    <w:rsid w:val="00BC548A"/>
    <w:rsid w:val="00BE036B"/>
    <w:rsid w:val="00BF587C"/>
    <w:rsid w:val="00C17549"/>
    <w:rsid w:val="00C35817"/>
    <w:rsid w:val="00C406A5"/>
    <w:rsid w:val="00C436F2"/>
    <w:rsid w:val="00C6159D"/>
    <w:rsid w:val="00C67189"/>
    <w:rsid w:val="00CC4926"/>
    <w:rsid w:val="00CD28BA"/>
    <w:rsid w:val="00CD4D75"/>
    <w:rsid w:val="00CE1FBB"/>
    <w:rsid w:val="00CE39DC"/>
    <w:rsid w:val="00D043CD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96F0C"/>
    <w:rsid w:val="00DA41D5"/>
    <w:rsid w:val="00DA5229"/>
    <w:rsid w:val="00DA617B"/>
    <w:rsid w:val="00DA6D08"/>
    <w:rsid w:val="00DB3221"/>
    <w:rsid w:val="00DE4338"/>
    <w:rsid w:val="00DF4D12"/>
    <w:rsid w:val="00E252BC"/>
    <w:rsid w:val="00E3632E"/>
    <w:rsid w:val="00E369D7"/>
    <w:rsid w:val="00E44EA2"/>
    <w:rsid w:val="00E51393"/>
    <w:rsid w:val="00EC20AC"/>
    <w:rsid w:val="00EC41F0"/>
    <w:rsid w:val="00EC69D7"/>
    <w:rsid w:val="00EE0CF3"/>
    <w:rsid w:val="00EE6324"/>
    <w:rsid w:val="00F45E32"/>
    <w:rsid w:val="00F84C01"/>
    <w:rsid w:val="00FD6030"/>
    <w:rsid w:val="00FE10A2"/>
    <w:rsid w:val="00FE4266"/>
    <w:rsid w:val="00FF2CE8"/>
    <w:rsid w:val="00FF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link w:val="10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FD60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D60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6030"/>
    <w:rPr>
      <w:sz w:val="28"/>
    </w:rPr>
  </w:style>
  <w:style w:type="character" w:customStyle="1" w:styleId="a4">
    <w:name w:val="Верхний колонтитул Знак"/>
    <w:basedOn w:val="a0"/>
    <w:link w:val="a3"/>
    <w:rsid w:val="00FD6030"/>
  </w:style>
  <w:style w:type="character" w:customStyle="1" w:styleId="a8">
    <w:name w:val="Основной текст с отступом Знак"/>
    <w:basedOn w:val="a0"/>
    <w:link w:val="a7"/>
    <w:rsid w:val="00FD6030"/>
    <w:rPr>
      <w:sz w:val="28"/>
      <w:szCs w:val="28"/>
    </w:rPr>
  </w:style>
  <w:style w:type="paragraph" w:styleId="af0">
    <w:name w:val="List Paragraph"/>
    <w:basedOn w:val="a"/>
    <w:uiPriority w:val="34"/>
    <w:qFormat/>
    <w:rsid w:val="00FD6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90DC-9E93-472E-A86C-15C59970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229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tarasov_vv</cp:lastModifiedBy>
  <cp:revision>3</cp:revision>
  <cp:lastPrinted>2014-04-02T07:32:00Z</cp:lastPrinted>
  <dcterms:created xsi:type="dcterms:W3CDTF">2014-04-01T09:30:00Z</dcterms:created>
  <dcterms:modified xsi:type="dcterms:W3CDTF">2014-04-07T06:44:00Z</dcterms:modified>
</cp:coreProperties>
</file>