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AD" w:rsidRDefault="004E2EAD" w:rsidP="004E2EAD">
      <w:pPr>
        <w:shd w:val="clear" w:color="auto" w:fill="FFFFFF" w:themeFill="background1"/>
        <w:spacing w:after="0" w:line="240" w:lineRule="auto"/>
        <w:jc w:val="center"/>
        <w:outlineLvl w:val="2"/>
        <w:rPr>
          <w:rFonts w:ascii="Times New Roman" w:eastAsia="Times New Roman" w:hAnsi="Times New Roman" w:cs="Times New Roman"/>
          <w:b/>
          <w:bCs/>
          <w:color w:val="000000"/>
          <w:sz w:val="24"/>
          <w:szCs w:val="24"/>
        </w:rPr>
      </w:pPr>
    </w:p>
    <w:p w:rsidR="004E2EAD" w:rsidRDefault="004E2EAD" w:rsidP="004E2EAD">
      <w:pPr>
        <w:shd w:val="clear" w:color="auto" w:fill="FFFFFF" w:themeFill="background1"/>
        <w:spacing w:after="0" w:line="240" w:lineRule="auto"/>
        <w:jc w:val="center"/>
        <w:outlineLvl w:val="2"/>
        <w:rPr>
          <w:rFonts w:ascii="Times New Roman" w:eastAsia="Times New Roman" w:hAnsi="Times New Roman" w:cs="Times New Roman"/>
          <w:b/>
          <w:bCs/>
          <w:color w:val="000000"/>
          <w:sz w:val="24"/>
          <w:szCs w:val="24"/>
        </w:rPr>
      </w:pPr>
    </w:p>
    <w:p w:rsidR="004E2EAD" w:rsidRPr="004E2EAD" w:rsidRDefault="004E2EAD" w:rsidP="004E2EAD">
      <w:pPr>
        <w:shd w:val="clear" w:color="auto" w:fill="FFFFFF" w:themeFill="background1"/>
        <w:spacing w:after="0" w:line="240" w:lineRule="auto"/>
        <w:jc w:val="center"/>
        <w:outlineLvl w:val="2"/>
        <w:rPr>
          <w:rFonts w:ascii="Verdana" w:eastAsia="Times New Roman" w:hAnsi="Verdana" w:cs="Times New Roman"/>
          <w:b/>
          <w:bCs/>
          <w:color w:val="548DD4" w:themeColor="text2" w:themeTint="99"/>
          <w:sz w:val="28"/>
          <w:szCs w:val="28"/>
        </w:rPr>
      </w:pPr>
      <w:proofErr w:type="gramStart"/>
      <w:r w:rsidRPr="004E2EAD">
        <w:rPr>
          <w:rFonts w:ascii="Verdana" w:eastAsia="Times New Roman" w:hAnsi="Verdana" w:cs="Times New Roman"/>
          <w:b/>
          <w:bCs/>
          <w:color w:val="548DD4" w:themeColor="text2" w:themeTint="99"/>
          <w:sz w:val="28"/>
          <w:szCs w:val="28"/>
        </w:rPr>
        <w:t>ГИА обучающихся в учреждениях СПО</w:t>
      </w:r>
      <w:proofErr w:type="gramEnd"/>
    </w:p>
    <w:p w:rsidR="004E2EAD" w:rsidRPr="00FE19EB" w:rsidRDefault="004E2EAD" w:rsidP="004E2EAD">
      <w:pPr>
        <w:shd w:val="clear" w:color="auto" w:fill="FFFFFF" w:themeFill="background1"/>
        <w:spacing w:after="0" w:line="240" w:lineRule="auto"/>
        <w:jc w:val="center"/>
        <w:outlineLvl w:val="2"/>
        <w:rPr>
          <w:rFonts w:ascii="Times New Roman" w:eastAsia="Times New Roman" w:hAnsi="Times New Roman" w:cs="Times New Roman"/>
          <w:b/>
          <w:bCs/>
          <w:color w:val="000000"/>
          <w:sz w:val="24"/>
          <w:szCs w:val="24"/>
        </w:rPr>
      </w:pPr>
    </w:p>
    <w:p w:rsidR="004E2EAD" w:rsidRPr="009D466F" w:rsidRDefault="004E2EAD" w:rsidP="004E2EAD">
      <w:pPr>
        <w:shd w:val="clear" w:color="auto" w:fill="FFFFFF" w:themeFill="background1"/>
        <w:spacing w:after="0" w:line="240" w:lineRule="auto"/>
        <w:ind w:firstLine="561"/>
        <w:jc w:val="both"/>
        <w:rPr>
          <w:rFonts w:ascii="Verdana" w:eastAsia="Times New Roman" w:hAnsi="Verdana" w:cs="Times New Roman"/>
          <w:color w:val="000000"/>
        </w:rPr>
      </w:pPr>
      <w:r w:rsidRPr="009D466F">
        <w:rPr>
          <w:rFonts w:ascii="Verdana" w:eastAsia="Times New Roman" w:hAnsi="Verdana" w:cs="Times New Roman"/>
          <w:color w:val="000000"/>
        </w:rPr>
        <w:t xml:space="preserve">В письме </w:t>
      </w:r>
      <w:proofErr w:type="spellStart"/>
      <w:r w:rsidRPr="009D466F">
        <w:rPr>
          <w:rFonts w:ascii="Verdana" w:eastAsia="Times New Roman" w:hAnsi="Verdana" w:cs="Times New Roman"/>
          <w:color w:val="000000"/>
        </w:rPr>
        <w:t>Рособрнадзора</w:t>
      </w:r>
      <w:proofErr w:type="spellEnd"/>
      <w:r w:rsidRPr="009D466F">
        <w:rPr>
          <w:rFonts w:ascii="Verdana" w:eastAsia="Times New Roman" w:hAnsi="Verdana" w:cs="Times New Roman"/>
          <w:color w:val="000000"/>
        </w:rPr>
        <w:t xml:space="preserve"> от 17.02.2014 г.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 даны разъяснения по вопросу прохождения ГИА обучающимися учреждений СПО, если они получают среднее образование, обучаясь в этих учреждениях.</w:t>
      </w:r>
    </w:p>
    <w:p w:rsidR="004E2EAD" w:rsidRPr="009D466F" w:rsidRDefault="004E2EAD" w:rsidP="004E2EAD">
      <w:pPr>
        <w:shd w:val="clear" w:color="auto" w:fill="FFFFFF" w:themeFill="background1"/>
        <w:spacing w:after="0" w:line="240" w:lineRule="auto"/>
        <w:ind w:firstLine="561"/>
        <w:jc w:val="both"/>
        <w:rPr>
          <w:rFonts w:ascii="Verdana" w:eastAsia="Times New Roman" w:hAnsi="Verdana" w:cs="Times New Roman"/>
          <w:color w:val="000000"/>
        </w:rPr>
      </w:pPr>
      <w:r w:rsidRPr="009D466F">
        <w:rPr>
          <w:rFonts w:ascii="Verdana" w:eastAsia="Times New Roman" w:hAnsi="Verdana" w:cs="Times New Roman"/>
          <w:color w:val="000000"/>
        </w:rPr>
        <w:t>1.Обучающиеся СПО проходят государственную  итоговую  аттестацию  в   форме государственного выпускного экзамена (далее — ГВЭ) или  (по  желанию)  в форме единого государственного экзамена (далее — ЕГЭ).</w:t>
      </w:r>
    </w:p>
    <w:p w:rsidR="004E2EAD" w:rsidRPr="009D466F" w:rsidRDefault="004E2EAD" w:rsidP="004E2EAD">
      <w:pPr>
        <w:shd w:val="clear" w:color="auto" w:fill="FFFFFF" w:themeFill="background1"/>
        <w:spacing w:after="0" w:line="240" w:lineRule="auto"/>
        <w:ind w:firstLine="561"/>
        <w:jc w:val="both"/>
        <w:rPr>
          <w:rFonts w:ascii="Verdana" w:eastAsia="Times New Roman" w:hAnsi="Verdana" w:cs="Times New Roman"/>
          <w:color w:val="000000"/>
        </w:rPr>
      </w:pPr>
      <w:r w:rsidRPr="009D466F">
        <w:rPr>
          <w:rFonts w:ascii="Verdana" w:eastAsia="Times New Roman" w:hAnsi="Verdana" w:cs="Times New Roman"/>
          <w:color w:val="000000"/>
        </w:rPr>
        <w:t>2.ГИА можно пройти:</w:t>
      </w:r>
    </w:p>
    <w:p w:rsidR="004E2EAD" w:rsidRPr="009D466F" w:rsidRDefault="004E2EAD" w:rsidP="004E2EAD">
      <w:pPr>
        <w:numPr>
          <w:ilvl w:val="0"/>
          <w:numId w:val="11"/>
        </w:numPr>
        <w:shd w:val="clear" w:color="auto" w:fill="FFFFFF" w:themeFill="background1"/>
        <w:spacing w:before="100" w:beforeAutospacing="1" w:after="100" w:afterAutospacing="1" w:line="240" w:lineRule="auto"/>
        <w:jc w:val="both"/>
        <w:rPr>
          <w:rFonts w:ascii="Verdana" w:eastAsia="Times New Roman" w:hAnsi="Verdana" w:cs="Times New Roman"/>
          <w:color w:val="000000"/>
        </w:rPr>
      </w:pPr>
      <w:r w:rsidRPr="009D466F">
        <w:rPr>
          <w:rFonts w:ascii="Verdana" w:eastAsia="Times New Roman" w:hAnsi="Verdana" w:cs="Times New Roman"/>
          <w:color w:val="000000"/>
        </w:rPr>
        <w:t>при налич</w:t>
      </w:r>
      <w:proofErr w:type="gramStart"/>
      <w:r w:rsidRPr="009D466F">
        <w:rPr>
          <w:rFonts w:ascii="Verdana" w:eastAsia="Times New Roman" w:hAnsi="Verdana" w:cs="Times New Roman"/>
          <w:color w:val="000000"/>
        </w:rPr>
        <w:t>ии у о</w:t>
      </w:r>
      <w:proofErr w:type="gramEnd"/>
      <w:r w:rsidRPr="009D466F">
        <w:rPr>
          <w:rFonts w:ascii="Verdana" w:eastAsia="Times New Roman" w:hAnsi="Verdana" w:cs="Times New Roman"/>
          <w:color w:val="000000"/>
        </w:rPr>
        <w:t>рганизации СПО аккредитации по программе общего образования — непосредственно в учреждении;</w:t>
      </w:r>
    </w:p>
    <w:p w:rsidR="004E2EAD" w:rsidRPr="009D466F" w:rsidRDefault="004E2EAD" w:rsidP="004E2EAD">
      <w:pPr>
        <w:numPr>
          <w:ilvl w:val="0"/>
          <w:numId w:val="11"/>
        </w:numPr>
        <w:shd w:val="clear" w:color="auto" w:fill="FFFFFF" w:themeFill="background1"/>
        <w:spacing w:before="100" w:beforeAutospacing="1" w:after="100" w:afterAutospacing="1" w:line="240" w:lineRule="auto"/>
        <w:jc w:val="both"/>
        <w:rPr>
          <w:rFonts w:ascii="Verdana" w:eastAsia="Times New Roman" w:hAnsi="Verdana" w:cs="Times New Roman"/>
          <w:color w:val="000000"/>
        </w:rPr>
      </w:pPr>
      <w:r w:rsidRPr="009D466F">
        <w:rPr>
          <w:rFonts w:ascii="Verdana" w:eastAsia="Times New Roman" w:hAnsi="Verdana" w:cs="Times New Roman"/>
          <w:color w:val="000000"/>
        </w:rPr>
        <w:t>в иных случаях — обучающиеся СПО аттестуются экстерном в организации, работающей по аккредитованной программе общего образования.</w:t>
      </w:r>
    </w:p>
    <w:p w:rsidR="004E2EAD" w:rsidRPr="009D466F" w:rsidRDefault="004E2EAD" w:rsidP="004E2EAD">
      <w:pPr>
        <w:shd w:val="clear" w:color="auto" w:fill="FFFFFF" w:themeFill="background1"/>
        <w:spacing w:after="0" w:line="240" w:lineRule="auto"/>
        <w:ind w:firstLine="561"/>
        <w:jc w:val="both"/>
        <w:rPr>
          <w:rFonts w:ascii="Verdana" w:eastAsia="Times New Roman" w:hAnsi="Verdana" w:cs="Times New Roman"/>
          <w:color w:val="000000"/>
        </w:rPr>
      </w:pPr>
      <w:r w:rsidRPr="009D466F">
        <w:rPr>
          <w:rFonts w:ascii="Verdana" w:eastAsia="Times New Roman" w:hAnsi="Verdana" w:cs="Times New Roman"/>
          <w:color w:val="000000"/>
        </w:rPr>
        <w:t xml:space="preserve">В последнем случае </w:t>
      </w:r>
      <w:proofErr w:type="gramStart"/>
      <w:r w:rsidRPr="009D466F">
        <w:rPr>
          <w:rFonts w:ascii="Verdana" w:eastAsia="Times New Roman" w:hAnsi="Verdana" w:cs="Times New Roman"/>
          <w:color w:val="000000"/>
        </w:rPr>
        <w:t>обучающийся</w:t>
      </w:r>
      <w:proofErr w:type="gramEnd"/>
      <w:r w:rsidRPr="009D466F">
        <w:rPr>
          <w:rFonts w:ascii="Verdana" w:eastAsia="Times New Roman" w:hAnsi="Verdana" w:cs="Times New Roman"/>
          <w:color w:val="000000"/>
        </w:rPr>
        <w:t xml:space="preserve"> не позднее 1 марта текущего года подает в такую организацию заявление. В нем указываются предметы аттестации (включая обязательные — русский язык и математика) и формы сдачи (ГВЭ или ЕГЭ).</w:t>
      </w:r>
    </w:p>
    <w:p w:rsidR="004E2EAD" w:rsidRPr="009D466F" w:rsidRDefault="004E2EAD" w:rsidP="004E2EAD">
      <w:pPr>
        <w:shd w:val="clear" w:color="auto" w:fill="FFFFFF" w:themeFill="background1"/>
        <w:spacing w:after="0" w:line="240" w:lineRule="auto"/>
        <w:ind w:firstLine="561"/>
        <w:jc w:val="both"/>
        <w:rPr>
          <w:rFonts w:ascii="Verdana" w:eastAsia="Times New Roman" w:hAnsi="Verdana" w:cs="Times New Roman"/>
          <w:color w:val="000000"/>
        </w:rPr>
      </w:pPr>
      <w:r w:rsidRPr="009D466F">
        <w:rPr>
          <w:rFonts w:ascii="Verdana" w:eastAsia="Times New Roman" w:hAnsi="Verdana" w:cs="Times New Roman"/>
          <w:color w:val="000000"/>
        </w:rPr>
        <w:t xml:space="preserve">3. Обучающиеся допускаются к аттестации, если на промежуточной аттестации получили отметки не ниже </w:t>
      </w:r>
      <w:proofErr w:type="gramStart"/>
      <w:r w:rsidRPr="009D466F">
        <w:rPr>
          <w:rFonts w:ascii="Verdana" w:eastAsia="Times New Roman" w:hAnsi="Verdana" w:cs="Times New Roman"/>
          <w:color w:val="000000"/>
        </w:rPr>
        <w:t>удовлетворительных</w:t>
      </w:r>
      <w:proofErr w:type="gramEnd"/>
      <w:r w:rsidRPr="009D466F">
        <w:rPr>
          <w:rFonts w:ascii="Verdana" w:eastAsia="Times New Roman" w:hAnsi="Verdana" w:cs="Times New Roman"/>
          <w:color w:val="000000"/>
        </w:rPr>
        <w:t>. При этом им дается право на зачет результатов освоения предметов, курсов, дисциплин (модулей), практики, дополнительных программ в других образовательных организациях. Это возможно в порядке, установленном организацией, где пройдет аттестация.</w:t>
      </w:r>
    </w:p>
    <w:p w:rsidR="004E2EAD" w:rsidRPr="009D466F" w:rsidRDefault="004E2EAD" w:rsidP="004E2EAD">
      <w:pPr>
        <w:shd w:val="clear" w:color="auto" w:fill="FFFFFF" w:themeFill="background1"/>
        <w:spacing w:after="0" w:line="240" w:lineRule="auto"/>
        <w:ind w:firstLine="561"/>
        <w:jc w:val="both"/>
        <w:rPr>
          <w:rFonts w:ascii="Verdana" w:eastAsia="Times New Roman" w:hAnsi="Verdana" w:cs="Times New Roman"/>
          <w:color w:val="000000"/>
        </w:rPr>
      </w:pPr>
      <w:r w:rsidRPr="009D466F">
        <w:rPr>
          <w:rFonts w:ascii="Verdana" w:eastAsia="Times New Roman" w:hAnsi="Verdana" w:cs="Times New Roman"/>
          <w:color w:val="000000"/>
        </w:rPr>
        <w:t>4. Лица с дипломами об СПО (в т. ч. полученными в текущем году) допускаются к ЕГЭ в качестве выпускников прошлых лет.</w:t>
      </w:r>
      <w:r w:rsidRPr="009D466F">
        <w:rPr>
          <w:rFonts w:ascii="Verdana" w:eastAsia="Times New Roman" w:hAnsi="Verdana" w:cs="Times New Roman"/>
          <w:color w:val="000000"/>
        </w:rPr>
        <w:br/>
        <w:t>Для этого они до 1 марта подают в места регистрации на сдачу ЕГЭ заявление с указанием перечня предметов, по которым планируют сдавать экзамен в текущем году, и предъявляют оригиналы дипломов или, при наличии, аттестатов.</w:t>
      </w:r>
      <w:r w:rsidRPr="009D466F">
        <w:rPr>
          <w:rFonts w:ascii="Verdana" w:eastAsia="Times New Roman" w:hAnsi="Verdana" w:cs="Times New Roman"/>
          <w:color w:val="000000"/>
        </w:rPr>
        <w:br/>
        <w:t>В отсутствие возможности участвовать в ЕГЭ в основные сроки (май-июнь) указанные лица подают заявление до 5 июля текущего года и сдают экзамен в июле.</w:t>
      </w:r>
    </w:p>
    <w:p w:rsidR="004E2EAD" w:rsidRPr="009D466F" w:rsidRDefault="004E2EAD" w:rsidP="004E2EAD">
      <w:pPr>
        <w:shd w:val="clear" w:color="auto" w:fill="FFFFFF" w:themeFill="background1"/>
        <w:spacing w:after="0" w:line="240" w:lineRule="auto"/>
        <w:ind w:right="-143" w:firstLine="567"/>
        <w:jc w:val="both"/>
        <w:rPr>
          <w:rFonts w:ascii="Verdana" w:eastAsia="Times New Roman" w:hAnsi="Verdana" w:cs="Times New Roman"/>
          <w:color w:val="000000"/>
        </w:rPr>
      </w:pPr>
      <w:r w:rsidRPr="009D466F">
        <w:rPr>
          <w:rFonts w:ascii="Verdana" w:eastAsia="Times New Roman" w:hAnsi="Verdana" w:cs="Times New Roman"/>
          <w:color w:val="000000"/>
        </w:rPr>
        <w:t>5. Лицам,   успешно прошедшим  государственную  итоговую  аттестацию,  выдаётся  аттестат   о среднем общем образовании.</w:t>
      </w:r>
    </w:p>
    <w:p w:rsidR="004E2EAD" w:rsidRPr="009D466F" w:rsidRDefault="004E2EAD" w:rsidP="004E2EAD">
      <w:pPr>
        <w:shd w:val="clear" w:color="auto" w:fill="FFFFFF" w:themeFill="background1"/>
        <w:spacing w:after="0" w:line="240" w:lineRule="auto"/>
        <w:ind w:firstLine="561"/>
        <w:jc w:val="both"/>
        <w:rPr>
          <w:rFonts w:ascii="Verdana" w:eastAsia="Times New Roman" w:hAnsi="Verdana" w:cs="Times New Roman"/>
          <w:color w:val="000000"/>
        </w:rPr>
      </w:pPr>
    </w:p>
    <w:p w:rsidR="00875BEF" w:rsidRPr="004E2EAD" w:rsidRDefault="00875BEF" w:rsidP="00875BEF">
      <w:pPr>
        <w:shd w:val="clear" w:color="auto" w:fill="FFFFFF" w:themeFill="background1"/>
        <w:spacing w:after="0" w:line="240" w:lineRule="auto"/>
        <w:ind w:firstLine="376"/>
        <w:jc w:val="center"/>
        <w:rPr>
          <w:rFonts w:ascii="Verdana" w:eastAsia="Times New Roman" w:hAnsi="Verdana" w:cs="Times New Roman"/>
          <w:b/>
          <w:bCs/>
          <w:color w:val="548DD4" w:themeColor="text2" w:themeTint="99"/>
        </w:rPr>
      </w:pPr>
    </w:p>
    <w:sectPr w:rsidR="00875BEF" w:rsidRPr="004E2EAD" w:rsidSect="005C61FD">
      <w:headerReference w:type="default" r:id="rId7"/>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C4A" w:rsidRDefault="001F2C4A" w:rsidP="001F2C4A">
      <w:pPr>
        <w:spacing w:after="0" w:line="240" w:lineRule="auto"/>
      </w:pPr>
      <w:r>
        <w:separator/>
      </w:r>
    </w:p>
  </w:endnote>
  <w:endnote w:type="continuationSeparator" w:id="1">
    <w:p w:rsidR="001F2C4A" w:rsidRDefault="001F2C4A" w:rsidP="001F2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C4A" w:rsidRDefault="001F2C4A" w:rsidP="001F2C4A">
      <w:pPr>
        <w:spacing w:after="0" w:line="240" w:lineRule="auto"/>
      </w:pPr>
      <w:r>
        <w:separator/>
      </w:r>
    </w:p>
  </w:footnote>
  <w:footnote w:type="continuationSeparator" w:id="1">
    <w:p w:rsidR="001F2C4A" w:rsidRDefault="001F2C4A" w:rsidP="001F2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4A" w:rsidRPr="001F2C4A" w:rsidRDefault="001F2C4A" w:rsidP="001F2C4A">
    <w:pPr>
      <w:pStyle w:val="a3"/>
      <w:pBdr>
        <w:bottom w:val="single" w:sz="36" w:space="1" w:color="C00000"/>
      </w:pBdr>
      <w:jc w:val="center"/>
      <w:rPr>
        <w:rFonts w:ascii="Arial Black" w:hAnsi="Arial Black"/>
        <w:color w:val="C00000"/>
        <w:sz w:val="40"/>
        <w:szCs w:val="40"/>
      </w:rPr>
    </w:pPr>
    <w:r w:rsidRPr="001F2C4A">
      <w:rPr>
        <w:rFonts w:ascii="Arial Black" w:hAnsi="Arial Black"/>
        <w:color w:val="C00000"/>
        <w:sz w:val="40"/>
        <w:szCs w:val="40"/>
      </w:rPr>
      <w:t xml:space="preserve">АДМИНИСТРАЦИЯ </w:t>
    </w:r>
  </w:p>
  <w:p w:rsidR="001F2C4A" w:rsidRPr="001F2C4A" w:rsidRDefault="001F2C4A" w:rsidP="001F2C4A">
    <w:pPr>
      <w:pStyle w:val="a3"/>
      <w:pBdr>
        <w:bottom w:val="single" w:sz="36" w:space="1" w:color="C00000"/>
      </w:pBdr>
      <w:jc w:val="center"/>
      <w:rPr>
        <w:rFonts w:ascii="Arial Black" w:hAnsi="Arial Black"/>
        <w:color w:val="C00000"/>
        <w:sz w:val="40"/>
        <w:szCs w:val="40"/>
      </w:rPr>
    </w:pPr>
    <w:r w:rsidRPr="001F2C4A">
      <w:rPr>
        <w:rFonts w:ascii="Arial Black" w:hAnsi="Arial Black"/>
        <w:color w:val="C00000"/>
        <w:sz w:val="40"/>
        <w:szCs w:val="40"/>
      </w:rPr>
      <w:t>МАТВЕЕВО-КУРГАНСКОГО РАЙОНА</w:t>
    </w:r>
  </w:p>
  <w:p w:rsidR="001F2C4A" w:rsidRPr="001F2C4A" w:rsidRDefault="001F2C4A" w:rsidP="001F2C4A">
    <w:pPr>
      <w:pStyle w:val="a3"/>
      <w:pBdr>
        <w:bottom w:val="single" w:sz="36" w:space="1" w:color="C00000"/>
      </w:pBdr>
      <w:jc w:val="center"/>
      <w:rPr>
        <w:rFonts w:ascii="Arial Black" w:hAnsi="Arial Black"/>
        <w:color w:val="C00000"/>
        <w:sz w:val="40"/>
        <w:szCs w:val="40"/>
      </w:rPr>
    </w:pPr>
    <w:r w:rsidRPr="001F2C4A">
      <w:rPr>
        <w:rFonts w:ascii="Arial Black" w:hAnsi="Arial Black"/>
        <w:color w:val="C00000"/>
        <w:sz w:val="40"/>
        <w:szCs w:val="40"/>
      </w:rPr>
      <w:t>ОТДЕЛ ОБРАЗОВАНИЯ ИНФОРМИРУЕТ</w:t>
    </w:r>
  </w:p>
  <w:p w:rsidR="001F2C4A" w:rsidRDefault="001F2C4A" w:rsidP="001F2C4A">
    <w:pPr>
      <w:pStyle w:val="a3"/>
      <w:jc w:val="center"/>
      <w:rPr>
        <w:rFonts w:ascii="Arial Black" w:hAnsi="Arial Black"/>
        <w:color w:val="808080" w:themeColor="background1" w:themeShade="80"/>
        <w:sz w:val="28"/>
        <w:szCs w:val="28"/>
      </w:rPr>
    </w:pPr>
    <w:r w:rsidRPr="001F2C4A">
      <w:rPr>
        <w:rFonts w:ascii="Arial Black" w:hAnsi="Arial Black"/>
        <w:color w:val="808080" w:themeColor="background1" w:themeShade="80"/>
        <w:sz w:val="28"/>
        <w:szCs w:val="28"/>
      </w:rPr>
      <w:t>пресс-релиз</w:t>
    </w:r>
  </w:p>
  <w:p w:rsidR="001F2C4A" w:rsidRPr="001F2C4A" w:rsidRDefault="001F2C4A" w:rsidP="001F2C4A">
    <w:pPr>
      <w:pStyle w:val="a3"/>
      <w:rPr>
        <w:rFonts w:ascii="Arial Black" w:hAnsi="Arial Black"/>
        <w:color w:val="808080" w:themeColor="background1" w:themeShade="80"/>
      </w:rPr>
    </w:pPr>
    <w:r w:rsidRPr="001F2C4A">
      <w:rPr>
        <w:rFonts w:ascii="Arial Black" w:hAnsi="Arial Black"/>
        <w:color w:val="808080" w:themeColor="background1" w:themeShade="80"/>
      </w:rPr>
      <w:t>19.02.2014</w:t>
    </w:r>
    <w:r>
      <w:rPr>
        <w:rFonts w:ascii="Arial Black" w:hAnsi="Arial Black"/>
        <w:color w:val="808080" w:themeColor="background1" w:themeShade="80"/>
      </w:rPr>
      <w:t xml:space="preserve">                                                                             п. Матвеев Курган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3DD"/>
    <w:multiLevelType w:val="multilevel"/>
    <w:tmpl w:val="0A3E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865047"/>
    <w:multiLevelType w:val="multilevel"/>
    <w:tmpl w:val="D31C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76173"/>
    <w:multiLevelType w:val="multilevel"/>
    <w:tmpl w:val="6CF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6231F"/>
    <w:multiLevelType w:val="multilevel"/>
    <w:tmpl w:val="ACD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90EE8"/>
    <w:multiLevelType w:val="multilevel"/>
    <w:tmpl w:val="01FA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B272C"/>
    <w:multiLevelType w:val="multilevel"/>
    <w:tmpl w:val="1440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F638A"/>
    <w:multiLevelType w:val="multilevel"/>
    <w:tmpl w:val="C4F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F3F06"/>
    <w:multiLevelType w:val="multilevel"/>
    <w:tmpl w:val="0D48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C06C31"/>
    <w:multiLevelType w:val="hybridMultilevel"/>
    <w:tmpl w:val="DE2E04DA"/>
    <w:lvl w:ilvl="0" w:tplc="0419000D">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186F7B"/>
    <w:multiLevelType w:val="multilevel"/>
    <w:tmpl w:val="43A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81222"/>
    <w:multiLevelType w:val="multilevel"/>
    <w:tmpl w:val="A2A2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0"/>
  </w:num>
  <w:num w:numId="4">
    <w:abstractNumId w:val="9"/>
  </w:num>
  <w:num w:numId="5">
    <w:abstractNumId w:val="2"/>
  </w:num>
  <w:num w:numId="6">
    <w:abstractNumId w:val="5"/>
  </w:num>
  <w:num w:numId="7">
    <w:abstractNumId w:val="4"/>
  </w:num>
  <w:num w:numId="8">
    <w:abstractNumId w:val="1"/>
  </w:num>
  <w:num w:numId="9">
    <w:abstractNumId w:val="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useFELayout/>
  </w:compat>
  <w:rsids>
    <w:rsidRoot w:val="001F2C4A"/>
    <w:rsid w:val="000C495C"/>
    <w:rsid w:val="001F2C4A"/>
    <w:rsid w:val="002D1986"/>
    <w:rsid w:val="00353BBC"/>
    <w:rsid w:val="003D2D31"/>
    <w:rsid w:val="004E2EAD"/>
    <w:rsid w:val="005C226B"/>
    <w:rsid w:val="005C61FD"/>
    <w:rsid w:val="0064014C"/>
    <w:rsid w:val="007B294D"/>
    <w:rsid w:val="00875BEF"/>
    <w:rsid w:val="00994A0D"/>
    <w:rsid w:val="009C3E9C"/>
    <w:rsid w:val="009D466F"/>
    <w:rsid w:val="00AF4265"/>
    <w:rsid w:val="00B0382A"/>
    <w:rsid w:val="00E13F39"/>
    <w:rsid w:val="00F16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6B"/>
  </w:style>
  <w:style w:type="paragraph" w:styleId="1">
    <w:name w:val="heading 1"/>
    <w:basedOn w:val="a"/>
    <w:next w:val="a"/>
    <w:link w:val="10"/>
    <w:qFormat/>
    <w:rsid w:val="007B294D"/>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2C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2C4A"/>
  </w:style>
  <w:style w:type="paragraph" w:styleId="a5">
    <w:name w:val="footer"/>
    <w:basedOn w:val="a"/>
    <w:link w:val="a6"/>
    <w:uiPriority w:val="99"/>
    <w:semiHidden/>
    <w:unhideWhenUsed/>
    <w:rsid w:val="001F2C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2C4A"/>
  </w:style>
  <w:style w:type="character" w:customStyle="1" w:styleId="10">
    <w:name w:val="Заголовок 1 Знак"/>
    <w:basedOn w:val="a0"/>
    <w:link w:val="1"/>
    <w:rsid w:val="007B294D"/>
    <w:rPr>
      <w:rFonts w:ascii="Arial" w:eastAsia="Times New Roman" w:hAnsi="Arial" w:cs="Arial"/>
      <w:b/>
      <w:bCs/>
      <w:kern w:val="32"/>
      <w:sz w:val="32"/>
      <w:szCs w:val="32"/>
    </w:rPr>
  </w:style>
  <w:style w:type="character" w:styleId="a7">
    <w:name w:val="Strong"/>
    <w:basedOn w:val="a0"/>
    <w:uiPriority w:val="22"/>
    <w:qFormat/>
    <w:rsid w:val="0064014C"/>
    <w:rPr>
      <w:b/>
      <w:bCs/>
    </w:rPr>
  </w:style>
</w:styles>
</file>

<file path=word/webSettings.xml><?xml version="1.0" encoding="utf-8"?>
<w:webSettings xmlns:r="http://schemas.openxmlformats.org/officeDocument/2006/relationships" xmlns:w="http://schemas.openxmlformats.org/wordprocessingml/2006/main">
  <w:divs>
    <w:div w:id="1112750087">
      <w:bodyDiv w:val="1"/>
      <w:marLeft w:val="0"/>
      <w:marRight w:val="0"/>
      <w:marTop w:val="0"/>
      <w:marBottom w:val="0"/>
      <w:divBdr>
        <w:top w:val="none" w:sz="0" w:space="0" w:color="auto"/>
        <w:left w:val="none" w:sz="0" w:space="0" w:color="auto"/>
        <w:bottom w:val="none" w:sz="0" w:space="0" w:color="auto"/>
        <w:right w:val="none" w:sz="0" w:space="0" w:color="auto"/>
      </w:divBdr>
    </w:div>
    <w:div w:id="14815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РООА</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dc:creator>
  <cp:keywords/>
  <dc:description/>
  <cp:lastModifiedBy>Инспектор</cp:lastModifiedBy>
  <cp:revision>13</cp:revision>
  <dcterms:created xsi:type="dcterms:W3CDTF">2014-02-24T12:03:00Z</dcterms:created>
  <dcterms:modified xsi:type="dcterms:W3CDTF">2014-02-26T13:53:00Z</dcterms:modified>
</cp:coreProperties>
</file>